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SimSun"/>
          <w:sz w:val="20"/>
          <w:szCs w:val="20"/>
        </w:rPr>
        <w:t>《减盐资讯》汇总</w:t>
      </w:r>
      <w:r w:rsidR="00B635B7" w:rsidRPr="001B5410">
        <w:rPr>
          <w:rFonts w:ascii="Times New Roman" w:hAnsi="SimSun"/>
          <w:sz w:val="20"/>
          <w:szCs w:val="20"/>
        </w:rPr>
        <w:t>自上一期起</w:t>
      </w:r>
      <w:r w:rsidRPr="001B5410">
        <w:rPr>
          <w:rFonts w:ascii="Times New Roman" w:hAnsi="SimSun"/>
          <w:sz w:val="20"/>
          <w:szCs w:val="20"/>
        </w:rPr>
        <w:t>最新的与钠摄入和减盐相关的新闻文章（或</w:t>
      </w:r>
      <w:r w:rsidR="00B635B7">
        <w:rPr>
          <w:rFonts w:ascii="Times New Roman" w:hAnsi="SimSun" w:hint="eastAsia"/>
          <w:sz w:val="20"/>
          <w:szCs w:val="20"/>
        </w:rPr>
        <w:t>标题</w:t>
      </w:r>
      <w:r w:rsidRPr="001B5410">
        <w:rPr>
          <w:rFonts w:ascii="Times New Roman" w:hAnsi="SimSun"/>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SimSun"/>
          <w:sz w:val="20"/>
          <w:szCs w:val="20"/>
        </w:rPr>
        <w:t>地方资讯、国际资讯、新的调查和研究</w:t>
      </w:r>
      <w:r w:rsidR="00B635B7">
        <w:rPr>
          <w:rFonts w:ascii="Times New Roman" w:hAnsi="SimSun" w:hint="eastAsia"/>
          <w:sz w:val="20"/>
          <w:szCs w:val="20"/>
        </w:rPr>
        <w:t>成果</w:t>
      </w:r>
      <w:r w:rsidRPr="001B5410">
        <w:rPr>
          <w:rFonts w:ascii="Times New Roman" w:hAnsi="SimSun"/>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50137D98"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0A5FAD">
        <w:rPr>
          <w:rFonts w:ascii="Times New Roman" w:eastAsiaTheme="minorEastAsia" w:hAnsi="Times New Roman" w:hint="eastAsia"/>
          <w:b/>
          <w:bCs/>
          <w:color w:val="000000"/>
          <w:sz w:val="24"/>
          <w:szCs w:val="24"/>
        </w:rPr>
        <w:t>7</w:t>
      </w:r>
      <w:r w:rsidRPr="00935083">
        <w:rPr>
          <w:rFonts w:ascii="Times New Roman" w:eastAsiaTheme="minorEastAsia" w:hAnsiTheme="minorEastAsia"/>
          <w:b/>
          <w:bCs/>
          <w:color w:val="000000"/>
          <w:sz w:val="24"/>
          <w:szCs w:val="24"/>
        </w:rPr>
        <w:t>年</w:t>
      </w:r>
      <w:r w:rsidR="00656812">
        <w:rPr>
          <w:rFonts w:ascii="Times New Roman" w:eastAsiaTheme="minorEastAsia" w:hAnsi="Times New Roman" w:hint="eastAsia"/>
          <w:b/>
          <w:bCs/>
          <w:color w:val="000000"/>
          <w:sz w:val="24"/>
          <w:szCs w:val="24"/>
        </w:rPr>
        <w:t>2</w:t>
      </w:r>
      <w:r w:rsidR="00902B9B">
        <w:rPr>
          <w:rFonts w:ascii="Times New Roman" w:eastAsiaTheme="minorEastAsia" w:hAnsi="Times New Roman" w:hint="eastAsia"/>
          <w:b/>
          <w:bCs/>
          <w:color w:val="000000"/>
          <w:sz w:val="24"/>
          <w:szCs w:val="24"/>
        </w:rPr>
        <w:t>月</w:t>
      </w:r>
      <w:r w:rsidR="00656812">
        <w:rPr>
          <w:rFonts w:ascii="Times New Roman" w:eastAsiaTheme="minorEastAsia" w:hAnsi="Times New Roman" w:hint="eastAsia"/>
          <w:b/>
          <w:bCs/>
          <w:color w:val="000000"/>
          <w:sz w:val="24"/>
          <w:szCs w:val="24"/>
        </w:rPr>
        <w:t>11</w:t>
      </w:r>
      <w:r w:rsidR="00902B9B">
        <w:rPr>
          <w:rFonts w:ascii="Times New Roman" w:eastAsiaTheme="minorEastAsia" w:hAnsi="Times New Roman" w:hint="eastAsia"/>
          <w:b/>
          <w:bCs/>
          <w:color w:val="000000"/>
          <w:sz w:val="24"/>
          <w:szCs w:val="24"/>
        </w:rPr>
        <w:t>日到</w:t>
      </w:r>
      <w:r w:rsidR="000A5FAD">
        <w:rPr>
          <w:rFonts w:ascii="Times New Roman" w:eastAsiaTheme="minorEastAsia" w:hAnsi="Times New Roman" w:hint="eastAsia"/>
          <w:b/>
          <w:bCs/>
          <w:color w:val="000000"/>
          <w:sz w:val="24"/>
          <w:szCs w:val="24"/>
        </w:rPr>
        <w:t>2</w:t>
      </w:r>
      <w:r w:rsidR="000A5FAD">
        <w:rPr>
          <w:rFonts w:ascii="Times New Roman" w:eastAsiaTheme="minorEastAsia" w:hAnsi="Times New Roman" w:hint="eastAsia"/>
          <w:b/>
          <w:bCs/>
          <w:color w:val="000000"/>
          <w:sz w:val="24"/>
          <w:szCs w:val="24"/>
        </w:rPr>
        <w:t>月</w:t>
      </w:r>
      <w:r w:rsidR="00656812">
        <w:rPr>
          <w:rFonts w:ascii="Times New Roman" w:eastAsiaTheme="minorEastAsia" w:hAnsi="Times New Roman" w:hint="eastAsia"/>
          <w:b/>
          <w:bCs/>
          <w:color w:val="000000"/>
          <w:sz w:val="24"/>
          <w:szCs w:val="24"/>
        </w:rPr>
        <w:t>24</w:t>
      </w:r>
      <w:r w:rsidR="00902B9B">
        <w:rPr>
          <w:rFonts w:ascii="Times New Roman" w:eastAsiaTheme="minorEastAsia" w:hAnsi="Times New Roman" w:hint="eastAsia"/>
          <w:b/>
          <w:bCs/>
          <w:color w:val="000000"/>
          <w:sz w:val="24"/>
          <w:szCs w:val="24"/>
        </w:rPr>
        <w:t>日</w:t>
      </w:r>
    </w:p>
    <w:p w14:paraId="61E0D80E" w14:textId="77777777" w:rsidR="008C3909" w:rsidRPr="00AE19FC" w:rsidRDefault="008C3909" w:rsidP="008C3909">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州</w:t>
      </w:r>
      <w:r>
        <w:rPr>
          <w:rFonts w:ascii="Times New Roman" w:hAnsi="SimSun" w:hint="eastAsia"/>
          <w:b/>
          <w:bCs/>
          <w:sz w:val="32"/>
          <w:szCs w:val="32"/>
        </w:rPr>
        <w:t>/</w:t>
      </w:r>
      <w:r>
        <w:rPr>
          <w:rFonts w:ascii="Times New Roman" w:hAnsi="SimSun" w:hint="eastAsia"/>
          <w:b/>
          <w:bCs/>
          <w:sz w:val="32"/>
          <w:szCs w:val="32"/>
        </w:rPr>
        <w:t>地方新闻</w:t>
      </w:r>
    </w:p>
    <w:p w14:paraId="252AE3B1" w14:textId="77777777" w:rsidR="00035FE5" w:rsidRPr="00035FE5" w:rsidRDefault="008C3909" w:rsidP="00035FE5">
      <w:pPr>
        <w:pStyle w:val="NoSpacing"/>
        <w:spacing w:line="446" w:lineRule="atLeast"/>
        <w:rPr>
          <w:rFonts w:eastAsia="SimSun"/>
        </w:rPr>
      </w:pPr>
      <w:hyperlink r:id="rId9">
        <w:r w:rsidRPr="00035FE5">
          <w:rPr>
            <w:rStyle w:val="Hyperlink"/>
            <w:rFonts w:ascii="Times New Roman" w:eastAsia="SimSun" w:hAnsi="SimSun"/>
            <w:b/>
            <w:snapToGrid w:val="0"/>
            <w:color w:val="003399"/>
            <w:sz w:val="21"/>
            <w:szCs w:val="21"/>
          </w:rPr>
          <w:t>上诉法院批准纽约市部分餐馆食盐咨询规则</w:t>
        </w:r>
      </w:hyperlink>
    </w:p>
    <w:p w14:paraId="0906E0D9" w14:textId="796DC12F" w:rsidR="008C3909" w:rsidRPr="00035FE5" w:rsidRDefault="008C3909" w:rsidP="00035FE5">
      <w:pPr>
        <w:pStyle w:val="NoSpacing"/>
        <w:spacing w:line="446" w:lineRule="atLeast"/>
        <w:rPr>
          <w:rFonts w:ascii="Times New Roman" w:eastAsia="SimSun" w:hAnsi="SimSun"/>
          <w:snapToGrid w:val="0"/>
          <w:szCs w:val="21"/>
        </w:rPr>
      </w:pPr>
      <w:r w:rsidRPr="00035FE5">
        <w:rPr>
          <w:rFonts w:ascii="Times New Roman" w:eastAsia="SimSun" w:hAnsi="SimSun"/>
          <w:snapToGrid w:val="0"/>
          <w:szCs w:val="21"/>
        </w:rPr>
        <w:t>州上诉法院认为，纽约市规定连锁餐厅应对钠含量超过</w:t>
      </w:r>
      <w:r w:rsidRPr="00035FE5">
        <w:rPr>
          <w:rFonts w:ascii="Times New Roman" w:eastAsia="SimSun" w:hAnsi="SimSun"/>
          <w:snapToGrid w:val="0"/>
          <w:szCs w:val="21"/>
        </w:rPr>
        <w:t>2300</w:t>
      </w:r>
      <w:r w:rsidRPr="00035FE5">
        <w:rPr>
          <w:rFonts w:ascii="Times New Roman" w:eastAsia="SimSun" w:hAnsi="SimSun"/>
          <w:snapToGrid w:val="0"/>
          <w:szCs w:val="21"/>
        </w:rPr>
        <w:t>毫克的食品进行标记的要求合法且有益。全国餐厅协会认为，这一要求让顾客感到混乱，侵犯了餐厅的言论自由权，超出了健康委员会的职权范围。纽约市前市长迈克尔·布隆伯格执政时期，该市发起了一系列健康饮食计划，标签规定便是其中之一。现任市长</w:t>
      </w:r>
      <w:r w:rsidRPr="00035FE5">
        <w:rPr>
          <w:rFonts w:ascii="Times New Roman" w:eastAsia="SimSun" w:hAnsi="SimSun" w:hint="eastAsia"/>
          <w:snapToGrid w:val="0"/>
          <w:szCs w:val="21"/>
        </w:rPr>
        <w:t>Michael de Blasio</w:t>
      </w:r>
      <w:r w:rsidRPr="00035FE5">
        <w:rPr>
          <w:rFonts w:ascii="Times New Roman" w:eastAsia="SimSun" w:hAnsi="SimSun"/>
          <w:snapToGrid w:val="0"/>
          <w:szCs w:val="21"/>
        </w:rPr>
        <w:t>向纽约市健康部门和上诉法院表达了谢意，称这项决定是一项符合“常识的裁决”。——美联社</w:t>
      </w:r>
    </w:p>
    <w:p w14:paraId="7A36C63E" w14:textId="77777777" w:rsidR="00035FE5" w:rsidRDefault="008C3909" w:rsidP="00035FE5">
      <w:pPr>
        <w:pBdr>
          <w:bottom w:val="single" w:sz="18" w:space="1" w:color="auto"/>
        </w:pBdr>
        <w:snapToGrid w:val="0"/>
        <w:spacing w:afterLines="50" w:after="120"/>
        <w:jc w:val="both"/>
        <w:rPr>
          <w:rFonts w:ascii="Times New Roman" w:hAnsi="Times New Roman"/>
          <w:snapToGrid w:val="0"/>
          <w:color w:val="000000"/>
          <w:szCs w:val="21"/>
        </w:rPr>
      </w:pPr>
      <w:r w:rsidRPr="00973C7B">
        <w:rPr>
          <w:rFonts w:ascii="Times New Roman" w:hAnsi="Times New Roman"/>
          <w:snapToGrid w:val="0"/>
          <w:color w:val="000000"/>
          <w:szCs w:val="21"/>
        </w:rPr>
        <w:t> </w:t>
      </w:r>
    </w:p>
    <w:p w14:paraId="234C1433" w14:textId="2260314F" w:rsidR="00035FE5" w:rsidRPr="00AE19FC" w:rsidRDefault="00035FE5" w:rsidP="00035FE5">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国际新闻</w:t>
      </w:r>
    </w:p>
    <w:p w14:paraId="79B7E262" w14:textId="77777777" w:rsidR="00035FE5" w:rsidRDefault="00035FE5" w:rsidP="00035FE5">
      <w:pPr>
        <w:pStyle w:val="NoSpacing"/>
        <w:spacing w:line="446" w:lineRule="atLeast"/>
        <w:rPr>
          <w:rStyle w:val="Hyperlink"/>
          <w:rFonts w:ascii="Times New Roman"/>
          <w:b/>
          <w:snapToGrid w:val="0"/>
          <w:color w:val="003399"/>
          <w:sz w:val="21"/>
          <w:szCs w:val="21"/>
        </w:rPr>
      </w:pPr>
      <w:r w:rsidRPr="007A1267">
        <w:rPr>
          <w:rStyle w:val="Hyperlink"/>
          <w:rFonts w:ascii="Times New Roman" w:eastAsia="SimSun" w:hAnsi="SimSun" w:hint="eastAsia"/>
          <w:b/>
          <w:snapToGrid w:val="0"/>
          <w:color w:val="003399"/>
          <w:sz w:val="21"/>
          <w:szCs w:val="21"/>
        </w:rPr>
        <w:t>对</w:t>
      </w:r>
      <w:bookmarkStart w:id="0" w:name="OLE_LINK1"/>
      <w:bookmarkStart w:id="1" w:name="OLE_LINK2"/>
      <w:r w:rsidRPr="007A1267">
        <w:rPr>
          <w:rStyle w:val="Hyperlink"/>
          <w:rFonts w:ascii="Times New Roman"/>
          <w:b/>
          <w:snapToGrid w:val="0"/>
          <w:color w:val="003399"/>
          <w:sz w:val="21"/>
          <w:szCs w:val="21"/>
        </w:rPr>
        <w:fldChar w:fldCharType="begin"/>
      </w:r>
      <w:r w:rsidRPr="007A1267">
        <w:rPr>
          <w:rStyle w:val="Hyperlink"/>
          <w:rFonts w:ascii="Times New Roman" w:eastAsia="SimSun" w:hAnsi="SimSun"/>
          <w:b/>
          <w:snapToGrid w:val="0"/>
          <w:color w:val="003399"/>
          <w:sz w:val="21"/>
          <w:szCs w:val="21"/>
        </w:rPr>
        <w:instrText>HYPERLINK "https://www.sciencedaily.com/releases/2017/02/170214162731.htm" \h</w:instrText>
      </w:r>
      <w:r w:rsidRPr="007A1267">
        <w:rPr>
          <w:rStyle w:val="Hyperlink"/>
          <w:rFonts w:ascii="Times New Roman"/>
          <w:b/>
          <w:snapToGrid w:val="0"/>
          <w:color w:val="003399"/>
          <w:sz w:val="21"/>
          <w:szCs w:val="21"/>
        </w:rPr>
        <w:fldChar w:fldCharType="separate"/>
      </w:r>
      <w:r w:rsidRPr="00973C7B">
        <w:rPr>
          <w:rStyle w:val="Hyperlink"/>
          <w:rFonts w:ascii="Times New Roman" w:eastAsia="SimSun" w:hAnsi="SimSun"/>
          <w:b/>
          <w:snapToGrid w:val="0"/>
          <w:color w:val="003399"/>
          <w:sz w:val="21"/>
          <w:szCs w:val="21"/>
        </w:rPr>
        <w:t>食糖、食盐和油脂</w:t>
      </w:r>
      <w:r>
        <w:rPr>
          <w:rStyle w:val="Hyperlink"/>
          <w:rFonts w:ascii="Times New Roman" w:eastAsia="SimSun" w:hAnsi="SimSun" w:hint="eastAsia"/>
          <w:b/>
          <w:snapToGrid w:val="0"/>
          <w:color w:val="003399"/>
          <w:sz w:val="21"/>
          <w:szCs w:val="21"/>
        </w:rPr>
        <w:t>征税</w:t>
      </w:r>
      <w:r w:rsidRPr="00973C7B">
        <w:rPr>
          <w:rStyle w:val="Hyperlink"/>
          <w:rFonts w:ascii="Times New Roman" w:eastAsia="SimSun" w:hAnsi="SimSun"/>
          <w:b/>
          <w:snapToGrid w:val="0"/>
          <w:color w:val="003399"/>
          <w:sz w:val="21"/>
          <w:szCs w:val="21"/>
        </w:rPr>
        <w:t>能够</w:t>
      </w:r>
      <w:r>
        <w:rPr>
          <w:rStyle w:val="Hyperlink"/>
          <w:rFonts w:ascii="Times New Roman" w:eastAsia="SimSun" w:hAnsi="SimSun" w:hint="eastAsia"/>
          <w:b/>
          <w:snapToGrid w:val="0"/>
          <w:color w:val="003399"/>
          <w:sz w:val="21"/>
          <w:szCs w:val="21"/>
        </w:rPr>
        <w:t>帮助</w:t>
      </w:r>
      <w:r w:rsidRPr="00973C7B">
        <w:rPr>
          <w:rStyle w:val="Hyperlink"/>
          <w:rFonts w:ascii="Times New Roman" w:eastAsia="SimSun" w:hAnsi="SimSun"/>
          <w:b/>
          <w:snapToGrid w:val="0"/>
          <w:color w:val="003399"/>
          <w:sz w:val="21"/>
          <w:szCs w:val="21"/>
        </w:rPr>
        <w:t>澳大利亚国民节省数十亿</w:t>
      </w:r>
      <w:r>
        <w:rPr>
          <w:rStyle w:val="Hyperlink"/>
          <w:rFonts w:ascii="Times New Roman" w:eastAsia="SimSun" w:hAnsi="SimSun" w:hint="eastAsia"/>
          <w:b/>
          <w:snapToGrid w:val="0"/>
          <w:color w:val="003399"/>
          <w:sz w:val="21"/>
          <w:szCs w:val="21"/>
        </w:rPr>
        <w:t>医疗</w:t>
      </w:r>
      <w:r w:rsidRPr="00973C7B">
        <w:rPr>
          <w:rStyle w:val="Hyperlink"/>
          <w:rFonts w:ascii="Times New Roman" w:eastAsia="SimSun" w:hAnsi="SimSun"/>
          <w:b/>
          <w:snapToGrid w:val="0"/>
          <w:color w:val="003399"/>
          <w:sz w:val="21"/>
          <w:szCs w:val="21"/>
        </w:rPr>
        <w:t>保健资金</w:t>
      </w:r>
      <w:r w:rsidRPr="007A1267">
        <w:rPr>
          <w:rStyle w:val="Hyperlink"/>
          <w:rFonts w:ascii="Times New Roman"/>
          <w:b/>
          <w:snapToGrid w:val="0"/>
          <w:color w:val="003399"/>
          <w:sz w:val="21"/>
          <w:szCs w:val="21"/>
        </w:rPr>
        <w:fldChar w:fldCharType="end"/>
      </w:r>
      <w:bookmarkEnd w:id="0"/>
      <w:bookmarkEnd w:id="1"/>
    </w:p>
    <w:p w14:paraId="3792CE0E" w14:textId="1E74D379" w:rsidR="00035FE5" w:rsidRPr="00035FE5" w:rsidRDefault="00035FE5" w:rsidP="00035FE5">
      <w:pPr>
        <w:pStyle w:val="NoSpacing"/>
        <w:spacing w:line="446" w:lineRule="atLeast"/>
        <w:rPr>
          <w:b/>
          <w:color w:val="003399"/>
          <w:u w:val="single"/>
        </w:rPr>
      </w:pPr>
      <w:r w:rsidRPr="00973C7B">
        <w:rPr>
          <w:rFonts w:ascii="Times New Roman" w:eastAsia="SimSun" w:hAnsi="SimSun"/>
          <w:snapToGrid w:val="0"/>
          <w:szCs w:val="21"/>
        </w:rPr>
        <w:t>最近，</w:t>
      </w:r>
      <w:r>
        <w:rPr>
          <w:rFonts w:ascii="Times New Roman" w:eastAsia="SimSun" w:hAnsi="SimSun" w:hint="eastAsia"/>
          <w:snapToGrid w:val="0"/>
          <w:szCs w:val="21"/>
        </w:rPr>
        <w:t>《</w:t>
      </w:r>
      <w:r w:rsidRPr="00973C7B">
        <w:rPr>
          <w:rFonts w:ascii="Times New Roman" w:eastAsia="SimSun" w:hAnsi="Times New Roman"/>
          <w:snapToGrid w:val="0"/>
          <w:szCs w:val="21"/>
        </w:rPr>
        <w:t>PLOS</w:t>
      </w:r>
      <w:r w:rsidRPr="00973C7B">
        <w:rPr>
          <w:rFonts w:ascii="Times New Roman" w:eastAsia="SimSun" w:hAnsi="SimSun"/>
          <w:snapToGrid w:val="0"/>
          <w:szCs w:val="21"/>
        </w:rPr>
        <w:t>医学杂志</w:t>
      </w:r>
      <w:r>
        <w:rPr>
          <w:rFonts w:ascii="Times New Roman" w:eastAsia="SimSun" w:hAnsi="SimSun" w:hint="eastAsia"/>
          <w:snapToGrid w:val="0"/>
          <w:szCs w:val="21"/>
        </w:rPr>
        <w:t>》</w:t>
      </w:r>
      <w:r w:rsidRPr="00973C7B">
        <w:rPr>
          <w:rFonts w:ascii="Times New Roman" w:eastAsia="SimSun" w:hAnsi="SimSun"/>
          <w:snapToGrid w:val="0"/>
          <w:szCs w:val="21"/>
        </w:rPr>
        <w:t>刊登的一篇</w:t>
      </w:r>
      <w:hyperlink r:id="rId10">
        <w:r w:rsidRPr="00973C7B">
          <w:rPr>
            <w:rStyle w:val="Hyperlink"/>
            <w:rFonts w:ascii="Times New Roman" w:eastAsia="SimSun" w:hAnsi="SimSun"/>
            <w:snapToGrid w:val="0"/>
            <w:color w:val="003399"/>
            <w:szCs w:val="21"/>
          </w:rPr>
          <w:t>研究论文</w:t>
        </w:r>
      </w:hyperlink>
      <w:r w:rsidRPr="00973C7B">
        <w:rPr>
          <w:rFonts w:ascii="Times New Roman" w:eastAsia="SimSun" w:hAnsi="SimSun"/>
          <w:snapToGrid w:val="0"/>
          <w:szCs w:val="21"/>
        </w:rPr>
        <w:t>表明，通过制定食品税和补贴政策，澳大利亚可以节约大量</w:t>
      </w:r>
      <w:r>
        <w:rPr>
          <w:rFonts w:ascii="Times New Roman" w:eastAsia="SimSun" w:hAnsi="SimSun" w:hint="eastAsia"/>
          <w:snapToGrid w:val="0"/>
          <w:szCs w:val="21"/>
        </w:rPr>
        <w:t>医疗</w:t>
      </w:r>
      <w:r w:rsidRPr="00973C7B">
        <w:rPr>
          <w:rFonts w:ascii="Times New Roman" w:eastAsia="SimSun" w:hAnsi="SimSun"/>
          <w:snapToGrid w:val="0"/>
          <w:szCs w:val="21"/>
        </w:rPr>
        <w:t>保健资金。</w:t>
      </w:r>
      <w:r>
        <w:rPr>
          <w:rFonts w:ascii="Times New Roman" w:eastAsia="SimSun" w:hAnsi="SimSun" w:hint="eastAsia"/>
          <w:snapToGrid w:val="0"/>
          <w:szCs w:val="21"/>
        </w:rPr>
        <w:t>此项研究中</w:t>
      </w:r>
      <w:r>
        <w:rPr>
          <w:rFonts w:ascii="Times New Roman" w:eastAsia="SimSun" w:hAnsi="SimSun"/>
          <w:snapToGrid w:val="0"/>
          <w:szCs w:val="21"/>
        </w:rPr>
        <w:t>，研究人员对含饱和脂肪、食盐和食糖食品</w:t>
      </w:r>
      <w:r>
        <w:rPr>
          <w:rFonts w:ascii="Times New Roman" w:eastAsia="SimSun" w:hAnsi="SimSun" w:hint="eastAsia"/>
          <w:snapToGrid w:val="0"/>
          <w:szCs w:val="21"/>
        </w:rPr>
        <w:t>及含糖饮料进行</w:t>
      </w:r>
      <w:r>
        <w:rPr>
          <w:rFonts w:ascii="Times New Roman" w:eastAsia="SimSun" w:hAnsi="SimSun"/>
          <w:snapToGrid w:val="0"/>
          <w:szCs w:val="21"/>
        </w:rPr>
        <w:t>征税，</w:t>
      </w:r>
      <w:r>
        <w:rPr>
          <w:rFonts w:ascii="Times New Roman" w:eastAsia="SimSun" w:hAnsi="SimSun" w:hint="eastAsia"/>
          <w:snapToGrid w:val="0"/>
          <w:szCs w:val="21"/>
        </w:rPr>
        <w:t>以及</w:t>
      </w:r>
      <w:r w:rsidRPr="00973C7B">
        <w:rPr>
          <w:rFonts w:ascii="Times New Roman" w:eastAsia="SimSun" w:hAnsi="SimSun"/>
          <w:snapToGrid w:val="0"/>
          <w:szCs w:val="21"/>
        </w:rPr>
        <w:t>向水果蔬菜提供补贴政策对</w:t>
      </w:r>
      <w:r w:rsidRPr="00973C7B">
        <w:rPr>
          <w:rFonts w:ascii="Times New Roman" w:eastAsia="SimSun" w:hAnsi="Times New Roman"/>
          <w:snapToGrid w:val="0"/>
          <w:szCs w:val="21"/>
        </w:rPr>
        <w:t>2200</w:t>
      </w:r>
      <w:r w:rsidRPr="00973C7B">
        <w:rPr>
          <w:rFonts w:ascii="Times New Roman" w:eastAsia="SimSun" w:hAnsi="SimSun"/>
          <w:snapToGrid w:val="0"/>
          <w:szCs w:val="21"/>
        </w:rPr>
        <w:t>万澳大利亚人（</w:t>
      </w:r>
      <w:r w:rsidRPr="00973C7B">
        <w:rPr>
          <w:rFonts w:ascii="Times New Roman" w:eastAsia="SimSun" w:hAnsi="Times New Roman"/>
          <w:snapToGrid w:val="0"/>
          <w:szCs w:val="21"/>
        </w:rPr>
        <w:t>2010</w:t>
      </w:r>
      <w:r w:rsidRPr="00973C7B">
        <w:rPr>
          <w:rFonts w:ascii="Times New Roman" w:eastAsia="SimSun" w:hAnsi="SimSun"/>
          <w:snapToGrid w:val="0"/>
          <w:szCs w:val="21"/>
        </w:rPr>
        <w:t>年人口统计数据）产生的影响进行了模型分析。据估计，</w:t>
      </w:r>
      <w:r w:rsidRPr="00691A6F">
        <w:rPr>
          <w:rFonts w:ascii="Times New Roman" w:eastAsia="SimSun" w:hAnsi="SimSun" w:hint="eastAsia"/>
          <w:snapToGrid w:val="0"/>
          <w:szCs w:val="21"/>
        </w:rPr>
        <w:t>这项食盐征税计划可以减少</w:t>
      </w:r>
      <w:r w:rsidRPr="00691A6F">
        <w:rPr>
          <w:rFonts w:ascii="Times New Roman" w:eastAsia="SimSun" w:hAnsi="SimSun" w:hint="eastAsia"/>
          <w:snapToGrid w:val="0"/>
          <w:szCs w:val="21"/>
        </w:rPr>
        <w:t>130000</w:t>
      </w:r>
      <w:r w:rsidRPr="00691A6F">
        <w:rPr>
          <w:rFonts w:ascii="Times New Roman" w:eastAsia="SimSun" w:hAnsi="SimSun" w:hint="eastAsia"/>
          <w:snapToGrid w:val="0"/>
          <w:szCs w:val="21"/>
        </w:rPr>
        <w:t>伤残调整寿命年（</w:t>
      </w:r>
      <w:r w:rsidRPr="00691A6F">
        <w:rPr>
          <w:rFonts w:ascii="Times New Roman" w:eastAsia="SimSun" w:hAnsi="SimSun" w:hint="eastAsia"/>
          <w:snapToGrid w:val="0"/>
          <w:szCs w:val="21"/>
        </w:rPr>
        <w:t>DALY</w:t>
      </w:r>
      <w:r w:rsidRPr="00691A6F">
        <w:rPr>
          <w:rFonts w:ascii="Times New Roman" w:eastAsia="SimSun" w:hAnsi="SimSun" w:hint="eastAsia"/>
          <w:snapToGrid w:val="0"/>
          <w:szCs w:val="21"/>
        </w:rPr>
        <w:t>）</w:t>
      </w:r>
      <w:r w:rsidRPr="00973C7B">
        <w:rPr>
          <w:rFonts w:ascii="Times New Roman" w:eastAsia="SimSun" w:hAnsi="SimSun"/>
          <w:snapToGrid w:val="0"/>
          <w:szCs w:val="21"/>
        </w:rPr>
        <w:t>。总体来看，两项措施整合可以实现效益最大化，税收和补贴预计可以减少</w:t>
      </w:r>
      <w:r>
        <w:rPr>
          <w:rFonts w:ascii="Times New Roman" w:eastAsia="SimSun" w:hAnsi="Times New Roman"/>
          <w:snapToGrid w:val="0"/>
          <w:szCs w:val="21"/>
        </w:rPr>
        <w:t>470</w:t>
      </w:r>
      <w:r w:rsidRPr="00973C7B">
        <w:rPr>
          <w:rFonts w:ascii="Times New Roman" w:eastAsia="SimSun" w:hAnsi="Times New Roman"/>
          <w:snapToGrid w:val="0"/>
          <w:szCs w:val="21"/>
        </w:rPr>
        <w:t>000</w:t>
      </w:r>
      <w:r w:rsidRPr="00973C7B">
        <w:rPr>
          <w:rFonts w:ascii="Times New Roman" w:eastAsia="SimSun" w:hAnsi="SimSun"/>
          <w:snapToGrid w:val="0"/>
          <w:szCs w:val="21"/>
        </w:rPr>
        <w:t>伤残</w:t>
      </w:r>
      <w:r w:rsidRPr="00973C7B">
        <w:rPr>
          <w:rFonts w:ascii="Times New Roman" w:eastAsia="SimSun" w:hAnsi="SimSun"/>
          <w:snapToGrid w:val="0"/>
          <w:color w:val="000000"/>
          <w:szCs w:val="21"/>
        </w:rPr>
        <w:t>调整</w:t>
      </w:r>
      <w:r w:rsidRPr="00973C7B">
        <w:rPr>
          <w:rFonts w:ascii="Times New Roman" w:eastAsia="SimSun" w:hAnsi="SimSun"/>
          <w:snapToGrid w:val="0"/>
          <w:szCs w:val="21"/>
        </w:rPr>
        <w:t>寿命年，</w:t>
      </w:r>
      <w:r>
        <w:rPr>
          <w:rFonts w:ascii="Times New Roman" w:eastAsia="SimSun" w:hAnsi="SimSun" w:hint="eastAsia"/>
          <w:snapToGrid w:val="0"/>
          <w:szCs w:val="21"/>
        </w:rPr>
        <w:t>同时</w:t>
      </w:r>
      <w:r w:rsidRPr="00973C7B">
        <w:rPr>
          <w:rFonts w:ascii="Times New Roman" w:eastAsia="SimSun" w:hAnsi="SimSun"/>
          <w:snapToGrid w:val="0"/>
          <w:szCs w:val="21"/>
        </w:rPr>
        <w:t>减少</w:t>
      </w:r>
      <w:r w:rsidRPr="00973C7B">
        <w:rPr>
          <w:rFonts w:ascii="Times New Roman" w:eastAsia="SimSun" w:hAnsi="Times New Roman"/>
          <w:snapToGrid w:val="0"/>
          <w:szCs w:val="21"/>
        </w:rPr>
        <w:t>34</w:t>
      </w:r>
      <w:r w:rsidRPr="00973C7B">
        <w:rPr>
          <w:rFonts w:ascii="Times New Roman" w:eastAsia="SimSun" w:hAnsi="SimSun"/>
          <w:snapToGrid w:val="0"/>
          <w:szCs w:val="21"/>
        </w:rPr>
        <w:t>亿澳大利亚元（</w:t>
      </w:r>
      <w:r w:rsidRPr="00973C7B">
        <w:rPr>
          <w:rFonts w:ascii="Times New Roman" w:eastAsia="SimSun" w:hAnsi="Times New Roman"/>
          <w:snapToGrid w:val="0"/>
          <w:szCs w:val="21"/>
        </w:rPr>
        <w:t>23</w:t>
      </w:r>
      <w:r w:rsidRPr="00973C7B">
        <w:rPr>
          <w:rFonts w:ascii="Times New Roman" w:eastAsia="SimSun" w:hAnsi="SimSun"/>
          <w:snapToGrid w:val="0"/>
          <w:szCs w:val="21"/>
        </w:rPr>
        <w:t>亿美元）的医保支出。</w:t>
      </w:r>
      <w:r w:rsidRPr="00973C7B">
        <w:rPr>
          <w:rFonts w:ascii="Times New Roman" w:eastAsia="SimSun" w:hAnsi="Times New Roman"/>
          <w:snapToGrid w:val="0"/>
          <w:szCs w:val="21"/>
        </w:rPr>
        <w:t>——</w:t>
      </w:r>
      <w:r w:rsidRPr="00973C7B">
        <w:rPr>
          <w:rFonts w:ascii="Times New Roman" w:eastAsia="SimSun" w:hAnsi="SimSun"/>
          <w:snapToGrid w:val="0"/>
          <w:color w:val="000000"/>
          <w:szCs w:val="21"/>
        </w:rPr>
        <w:t>《科学日报》</w:t>
      </w:r>
    </w:p>
    <w:p w14:paraId="67EC89B2" w14:textId="77777777" w:rsidR="008C3909" w:rsidRPr="00973C7B" w:rsidRDefault="008C3909" w:rsidP="008C3909">
      <w:pPr>
        <w:spacing w:before="100" w:beforeAutospacing="1" w:after="100" w:afterAutospacing="1" w:line="446" w:lineRule="atLeast"/>
        <w:rPr>
          <w:rFonts w:ascii="Times New Roman" w:hAnsi="Times New Roman"/>
          <w:snapToGrid w:val="0"/>
          <w:color w:val="000000"/>
          <w:szCs w:val="21"/>
        </w:rPr>
      </w:pPr>
    </w:p>
    <w:p w14:paraId="3BC22B05" w14:textId="77777777" w:rsidR="00035FE5" w:rsidRPr="0048666F" w:rsidRDefault="00035FE5" w:rsidP="00035FE5">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lastRenderedPageBreak/>
        <w:t>新研究</w:t>
      </w:r>
      <w:r>
        <w:rPr>
          <w:rFonts w:ascii="Times New Roman" w:hAnsi="SimSun" w:hint="eastAsia"/>
          <w:b/>
          <w:bCs/>
          <w:sz w:val="32"/>
          <w:szCs w:val="32"/>
        </w:rPr>
        <w:t>/</w:t>
      </w:r>
      <w:r>
        <w:rPr>
          <w:rFonts w:ascii="Times New Roman" w:hAnsi="SimSun" w:hint="eastAsia"/>
          <w:b/>
          <w:bCs/>
          <w:sz w:val="32"/>
          <w:szCs w:val="32"/>
        </w:rPr>
        <w:t>调研成果</w:t>
      </w:r>
    </w:p>
    <w:p w14:paraId="7D465B46" w14:textId="77777777" w:rsidR="00035FE5" w:rsidRPr="00035FE5" w:rsidRDefault="00035FE5" w:rsidP="00035FE5">
      <w:pPr>
        <w:pStyle w:val="NoSpacing"/>
        <w:spacing w:line="446" w:lineRule="atLeast"/>
        <w:rPr>
          <w:rStyle w:val="Hyperlink"/>
          <w:b/>
          <w:color w:val="003399"/>
          <w:sz w:val="21"/>
        </w:rPr>
      </w:pPr>
      <w:hyperlink r:id="rId11">
        <w:r w:rsidRPr="00035FE5">
          <w:rPr>
            <w:rStyle w:val="Hyperlink"/>
            <w:rFonts w:ascii="Times New Roman" w:eastAsia="SimSun" w:hAnsi="SimSun"/>
            <w:b/>
            <w:snapToGrid w:val="0"/>
            <w:color w:val="003399"/>
            <w:sz w:val="21"/>
            <w:szCs w:val="21"/>
          </w:rPr>
          <w:t>科学家正在研究食盐和免疫系统对女性血压上升的作用</w:t>
        </w:r>
      </w:hyperlink>
    </w:p>
    <w:p w14:paraId="0F28836B" w14:textId="77777777" w:rsidR="00035FE5" w:rsidRPr="00035FE5" w:rsidRDefault="00035FE5" w:rsidP="00035FE5">
      <w:pPr>
        <w:pStyle w:val="NoSpacing"/>
        <w:spacing w:line="446" w:lineRule="atLeast"/>
        <w:rPr>
          <w:rFonts w:ascii="Times New Roman" w:eastAsia="SimSun" w:hAnsi="SimSun"/>
          <w:snapToGrid w:val="0"/>
          <w:szCs w:val="21"/>
        </w:rPr>
      </w:pPr>
      <w:r w:rsidRPr="00973C7B">
        <w:rPr>
          <w:rFonts w:ascii="Times New Roman" w:eastAsia="SimSun" w:hAnsi="SimSun"/>
          <w:snapToGrid w:val="0"/>
          <w:szCs w:val="21"/>
        </w:rPr>
        <w:t>奥古斯塔大学的一项研究表明，高钠摄入可能导致女性体内细胞肿大，引起免疫反应，从而诱发慢性高血压疾病。该大学医学院生理学系荣获美国心脏协会杰出研究人员奖、从事减盐研究的药理和生理专家</w:t>
      </w:r>
      <w:r w:rsidRPr="00691A6F">
        <w:rPr>
          <w:rFonts w:ascii="Times New Roman" w:eastAsia="SimSun" w:hAnsi="SimSun" w:hint="eastAsia"/>
          <w:snapToGrid w:val="0"/>
          <w:szCs w:val="21"/>
        </w:rPr>
        <w:t>Jennifer C. Sullivan</w:t>
      </w:r>
      <w:r w:rsidRPr="00973C7B">
        <w:rPr>
          <w:rFonts w:ascii="Times New Roman" w:eastAsia="SimSun" w:hAnsi="SimSun"/>
          <w:snapToGrid w:val="0"/>
          <w:szCs w:val="21"/>
        </w:rPr>
        <w:t>说，</w:t>
      </w:r>
      <w:r w:rsidRPr="00035FE5">
        <w:rPr>
          <w:rFonts w:ascii="Times New Roman" w:eastAsia="SimSun" w:hAnsi="SimSun"/>
          <w:snapToGrid w:val="0"/>
          <w:szCs w:val="21"/>
        </w:rPr>
        <w:t>“</w:t>
      </w:r>
      <w:r w:rsidRPr="00973C7B">
        <w:rPr>
          <w:rFonts w:ascii="Times New Roman" w:eastAsia="SimSun" w:hAnsi="SimSun"/>
          <w:snapToGrid w:val="0"/>
          <w:szCs w:val="21"/>
        </w:rPr>
        <w:t>如果你对食盐敏感，你的体内就会积存食盐和水分，数量不断积累，身体器官就会承受压力，对细胞产生不利影响。</w:t>
      </w:r>
      <w:r w:rsidRPr="00035FE5">
        <w:rPr>
          <w:rFonts w:ascii="Times New Roman" w:eastAsia="SimSun" w:hAnsi="SimSun"/>
          <w:snapToGrid w:val="0"/>
          <w:szCs w:val="21"/>
        </w:rPr>
        <w:t>”</w:t>
      </w:r>
      <w:r w:rsidRPr="00973C7B">
        <w:rPr>
          <w:rFonts w:ascii="Times New Roman" w:eastAsia="SimSun" w:hAnsi="SimSun"/>
          <w:snapToGrid w:val="0"/>
          <w:szCs w:val="21"/>
        </w:rPr>
        <w:t>从事高血压性别差异研究的</w:t>
      </w:r>
      <w:r w:rsidRPr="00691A6F">
        <w:rPr>
          <w:rFonts w:ascii="Times New Roman" w:eastAsia="SimSun" w:hAnsi="SimSun" w:hint="eastAsia"/>
          <w:snapToGrid w:val="0"/>
          <w:szCs w:val="21"/>
        </w:rPr>
        <w:t>Sullivan</w:t>
      </w:r>
      <w:r w:rsidRPr="00973C7B">
        <w:rPr>
          <w:rFonts w:ascii="Times New Roman" w:eastAsia="SimSun" w:hAnsi="SimSun"/>
          <w:snapToGrid w:val="0"/>
          <w:szCs w:val="21"/>
        </w:rPr>
        <w:t>认为，大约一半的高血压患者是女性，但是许多旨在认识和治疗高血压的科研项目均以男性为对象。</w:t>
      </w:r>
      <w:r w:rsidRPr="00035FE5">
        <w:rPr>
          <w:rFonts w:ascii="Times New Roman" w:eastAsia="SimSun" w:hAnsi="SimSun"/>
          <w:snapToGrid w:val="0"/>
          <w:szCs w:val="21"/>
        </w:rPr>
        <w:t>——</w:t>
      </w:r>
      <w:r w:rsidRPr="00973C7B">
        <w:rPr>
          <w:rFonts w:ascii="Times New Roman" w:eastAsia="SimSun" w:hAnsi="SimSun"/>
          <w:snapToGrid w:val="0"/>
          <w:szCs w:val="21"/>
        </w:rPr>
        <w:t>医疗新闻网</w:t>
      </w:r>
    </w:p>
    <w:p w14:paraId="2CCD75BD" w14:textId="77777777" w:rsidR="00035FE5" w:rsidRDefault="00035FE5" w:rsidP="00E62B1D">
      <w:pPr>
        <w:tabs>
          <w:tab w:val="left" w:pos="2964"/>
        </w:tabs>
        <w:adjustRightInd w:val="0"/>
        <w:snapToGrid w:val="0"/>
        <w:spacing w:afterLines="50" w:after="120"/>
        <w:rPr>
          <w:rFonts w:ascii="Times New Roman" w:hAnsi="Times New Roman"/>
          <w:snapToGrid w:val="0"/>
          <w:color w:val="000000"/>
          <w:sz w:val="20"/>
          <w:szCs w:val="20"/>
        </w:rPr>
      </w:pPr>
    </w:p>
    <w:p w14:paraId="0A46FB9B" w14:textId="77777777" w:rsidR="00035FE5" w:rsidRPr="00AE19FC" w:rsidRDefault="00035FE5" w:rsidP="00035FE5">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其它信息</w:t>
      </w:r>
    </w:p>
    <w:p w14:paraId="0C0F8CDD" w14:textId="77777777" w:rsidR="00035FE5" w:rsidRPr="00035FE5" w:rsidRDefault="00035FE5" w:rsidP="00035FE5">
      <w:pPr>
        <w:pStyle w:val="NoSpacing"/>
        <w:spacing w:line="446" w:lineRule="atLeast"/>
        <w:rPr>
          <w:rStyle w:val="Hyperlink"/>
          <w:rFonts w:hAnsi="SimSun"/>
          <w:b/>
          <w:color w:val="003399"/>
          <w:sz w:val="21"/>
        </w:rPr>
      </w:pPr>
      <w:hyperlink r:id="rId12">
        <w:r w:rsidRPr="00035FE5">
          <w:rPr>
            <w:rStyle w:val="Hyperlink"/>
            <w:rFonts w:ascii="Times New Roman" w:eastAsia="SimSun" w:hAnsi="SimSun"/>
            <w:b/>
            <w:snapToGrid w:val="0"/>
            <w:color w:val="003399"/>
            <w:sz w:val="21"/>
            <w:szCs w:val="21"/>
          </w:rPr>
          <w:t>食糖和食盐：哪个对你伤害更大</w:t>
        </w:r>
        <w:r w:rsidRPr="00035FE5">
          <w:rPr>
            <w:rStyle w:val="Hyperlink"/>
            <w:rFonts w:ascii="Times New Roman" w:eastAsia="SimSun" w:hAnsi="SimSun"/>
            <w:b/>
            <w:snapToGrid w:val="0"/>
            <w:color w:val="003399"/>
            <w:sz w:val="21"/>
            <w:szCs w:val="21"/>
          </w:rPr>
          <w:t>?</w:t>
        </w:r>
      </w:hyperlink>
    </w:p>
    <w:p w14:paraId="4B9BBDA5" w14:textId="77777777" w:rsidR="00035FE5" w:rsidRPr="00035FE5" w:rsidRDefault="00035FE5" w:rsidP="00035FE5">
      <w:pPr>
        <w:pStyle w:val="NoSpacing"/>
        <w:spacing w:line="446" w:lineRule="atLeast"/>
        <w:rPr>
          <w:rFonts w:ascii="Times New Roman" w:eastAsia="SimSun"/>
          <w:snapToGrid w:val="0"/>
          <w:szCs w:val="21"/>
        </w:rPr>
      </w:pPr>
      <w:r w:rsidRPr="00035FE5">
        <w:rPr>
          <w:rFonts w:ascii="Times New Roman" w:eastAsia="SimSun" w:hAnsi="SimSun"/>
          <w:snapToGrid w:val="0"/>
          <w:szCs w:val="21"/>
        </w:rPr>
        <w:t>专栏作家</w:t>
      </w:r>
      <w:r w:rsidRPr="00035FE5">
        <w:rPr>
          <w:rFonts w:ascii="Times New Roman" w:eastAsia="SimSun" w:hAnsi="SimSun" w:hint="eastAsia"/>
          <w:snapToGrid w:val="0"/>
          <w:szCs w:val="21"/>
        </w:rPr>
        <w:t>Krissy Brady</w:t>
      </w:r>
      <w:r w:rsidRPr="00035FE5">
        <w:rPr>
          <w:rFonts w:ascii="Times New Roman" w:eastAsia="SimSun" w:hAnsi="SimSun"/>
          <w:snapToGrid w:val="0"/>
          <w:szCs w:val="21"/>
        </w:rPr>
        <w:t>对食糖和食盐对身体的影响进行了对比分析，以便确定哪个对身体的危害更大。过度食用加糖食品并不会产生多少营养价值，反而可能增加糖尿病和肾衰竭</w:t>
      </w:r>
      <w:r w:rsidRPr="00035FE5">
        <w:rPr>
          <w:rFonts w:ascii="Times New Roman" w:eastAsia="SimSun" w:hAnsi="SimSun" w:hint="eastAsia"/>
          <w:snapToGrid w:val="0"/>
          <w:szCs w:val="21"/>
        </w:rPr>
        <w:t>等</w:t>
      </w:r>
      <w:r w:rsidRPr="00035FE5">
        <w:rPr>
          <w:rFonts w:ascii="Times New Roman" w:eastAsia="SimSun" w:hAnsi="SimSun"/>
          <w:snapToGrid w:val="0"/>
          <w:szCs w:val="21"/>
        </w:rPr>
        <w:t>患病风险，但是适量摄入</w:t>
      </w:r>
      <w:r w:rsidRPr="00035FE5">
        <w:rPr>
          <w:rFonts w:ascii="Times New Roman" w:eastAsia="SimSun" w:hAnsi="SimSun" w:hint="eastAsia"/>
          <w:snapToGrid w:val="0"/>
          <w:szCs w:val="21"/>
        </w:rPr>
        <w:t>钠</w:t>
      </w:r>
      <w:r w:rsidRPr="00035FE5">
        <w:rPr>
          <w:rFonts w:ascii="Times New Roman" w:eastAsia="SimSun" w:hAnsi="SimSun"/>
          <w:snapToGrid w:val="0"/>
          <w:szCs w:val="21"/>
        </w:rPr>
        <w:t>有助于维持身体的正常功能。该专栏发现，大多数人每天摄入钠约</w:t>
      </w:r>
      <w:r w:rsidRPr="00035FE5">
        <w:rPr>
          <w:rFonts w:ascii="Times New Roman" w:eastAsia="SimSun"/>
          <w:snapToGrid w:val="0"/>
          <w:szCs w:val="21"/>
        </w:rPr>
        <w:t>3400</w:t>
      </w:r>
      <w:r w:rsidRPr="00035FE5">
        <w:rPr>
          <w:rFonts w:ascii="Times New Roman" w:eastAsia="SimSun" w:hAnsi="SimSun"/>
          <w:snapToGrid w:val="0"/>
          <w:szCs w:val="21"/>
        </w:rPr>
        <w:t>毫克，远远超过现有饮食指南中建议不超过</w:t>
      </w:r>
      <w:r w:rsidRPr="00035FE5">
        <w:rPr>
          <w:rFonts w:ascii="Times New Roman" w:eastAsia="SimSun"/>
          <w:snapToGrid w:val="0"/>
          <w:szCs w:val="21"/>
        </w:rPr>
        <w:t>2300</w:t>
      </w:r>
      <w:r w:rsidRPr="00035FE5">
        <w:rPr>
          <w:rFonts w:ascii="Times New Roman" w:eastAsia="SimSun" w:hAnsi="SimSun"/>
          <w:snapToGrid w:val="0"/>
          <w:szCs w:val="21"/>
        </w:rPr>
        <w:t>毫克的标准。该文结论认为，过量食糖摄入危害更大，这种饮食习惯无助于关键身体机能的改善，其负面影响与残留</w:t>
      </w:r>
      <w:r w:rsidRPr="00035FE5">
        <w:rPr>
          <w:rFonts w:ascii="Times New Roman" w:eastAsia="SimSun" w:hAnsi="SimSun" w:hint="eastAsia"/>
          <w:snapToGrid w:val="0"/>
          <w:szCs w:val="21"/>
        </w:rPr>
        <w:t>钠</w:t>
      </w:r>
      <w:r w:rsidRPr="00035FE5">
        <w:rPr>
          <w:rFonts w:ascii="Times New Roman" w:eastAsia="SimSun" w:hAnsi="SimSun"/>
          <w:snapToGrid w:val="0"/>
          <w:szCs w:val="21"/>
        </w:rPr>
        <w:t>相结合，将产生更大危害。</w:t>
      </w:r>
      <w:r w:rsidRPr="00035FE5">
        <w:rPr>
          <w:rFonts w:ascii="Times New Roman" w:eastAsia="SimSun"/>
          <w:snapToGrid w:val="0"/>
          <w:szCs w:val="21"/>
        </w:rPr>
        <w:t>——</w:t>
      </w:r>
      <w:r w:rsidRPr="00035FE5">
        <w:rPr>
          <w:rFonts w:ascii="Times New Roman" w:eastAsia="SimSun" w:hAnsi="SimSun"/>
          <w:snapToGrid w:val="0"/>
          <w:szCs w:val="21"/>
        </w:rPr>
        <w:t>《女性健康》</w:t>
      </w:r>
    </w:p>
    <w:p w14:paraId="612AA328" w14:textId="77777777" w:rsidR="00035FE5" w:rsidRDefault="00035FE5" w:rsidP="00E62B1D">
      <w:pPr>
        <w:tabs>
          <w:tab w:val="left" w:pos="2964"/>
        </w:tabs>
        <w:adjustRightInd w:val="0"/>
        <w:snapToGrid w:val="0"/>
        <w:spacing w:afterLines="50" w:after="120"/>
        <w:rPr>
          <w:rFonts w:ascii="Times New Roman" w:hAnsi="Times New Roman"/>
          <w:snapToGrid w:val="0"/>
          <w:color w:val="000000"/>
          <w:sz w:val="20"/>
          <w:szCs w:val="20"/>
        </w:rPr>
      </w:pPr>
    </w:p>
    <w:p w14:paraId="0E1A0661" w14:textId="7F8DEFEE" w:rsidR="005A03D6" w:rsidRPr="008135BA" w:rsidRDefault="00A217AF" w:rsidP="00E62B1D">
      <w:pPr>
        <w:tabs>
          <w:tab w:val="left" w:pos="2964"/>
        </w:tabs>
        <w:adjustRightInd w:val="0"/>
        <w:snapToGrid w:val="0"/>
        <w:spacing w:afterLines="50" w:after="120"/>
        <w:rPr>
          <w:rFonts w:ascii="Times New Roman" w:hAnsi="Times New Roman"/>
          <w:snapToGrid w:val="0"/>
          <w:color w:val="000000"/>
          <w:sz w:val="20"/>
          <w:szCs w:val="20"/>
        </w:rPr>
      </w:pPr>
      <w:r>
        <w:rPr>
          <w:rFonts w:ascii="Times New Roman" w:hAnsi="Times New Roman"/>
          <w:snapToGrid w:val="0"/>
          <w:color w:val="000000"/>
          <w:sz w:val="20"/>
          <w:szCs w:val="20"/>
        </w:rPr>
        <w:tab/>
      </w:r>
    </w:p>
    <w:p w14:paraId="42201BED" w14:textId="0A6602A3" w:rsidR="00AC0148" w:rsidRPr="00577964" w:rsidRDefault="00AC0148" w:rsidP="00AC0148">
      <w:pPr>
        <w:adjustRightInd w:val="0"/>
        <w:snapToGrid w:val="0"/>
        <w:spacing w:afterLines="50" w:after="120" w:line="360" w:lineRule="auto"/>
        <w:rPr>
          <w:rFonts w:ascii="Times New Roman" w:hAnsi="Times New Roman"/>
          <w:color w:val="000000"/>
          <w:szCs w:val="21"/>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2AF3E2E" w14:textId="33539E58" w:rsidR="00BF70EC" w:rsidRDefault="0081646E" w:rsidP="003D6ECF">
      <w:pPr>
        <w:ind w:right="300" w:firstLine="414"/>
        <w:rPr>
          <w:rFonts w:ascii="Arial" w:hAnsi="Arial" w:cs="Arial"/>
          <w:iCs/>
          <w:sz w:val="18"/>
          <w:szCs w:val="20"/>
        </w:rPr>
      </w:pPr>
      <w:r w:rsidRPr="008C3909">
        <w:rPr>
          <w:rFonts w:ascii="Arial" w:hAnsi="Arial" w:cs="Arial" w:hint="eastAsia"/>
          <w:iCs/>
          <w:sz w:val="18"/>
          <w:szCs w:val="20"/>
        </w:rPr>
        <w:t>本简讯英文版由美国疾病预防控制中心发布，中文版由骄阳翻译公司翻译，如有歧义，请以英文版本为准。</w:t>
      </w:r>
      <w:r w:rsidRPr="008C3909">
        <w:rPr>
          <w:rFonts w:ascii="Arial" w:hAnsi="Arial" w:cs="Arial"/>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50B1B6A4" w14:textId="34D22907" w:rsidR="001A6211" w:rsidRPr="001A6211" w:rsidRDefault="003D6ECF" w:rsidP="001A6211">
      <w:pPr>
        <w:ind w:right="300"/>
        <w:rPr>
          <w:rFonts w:ascii="Arial" w:hAnsi="Arial" w:cs="Arial"/>
          <w:iCs/>
          <w:sz w:val="18"/>
          <w:szCs w:val="20"/>
        </w:rPr>
      </w:pPr>
      <w:r w:rsidRPr="002E2F9A">
        <w:rPr>
          <w:rFonts w:ascii="Arial" w:hAnsi="Arial" w:cs="Arial" w:hint="eastAsia"/>
          <w:iCs/>
          <w:sz w:val="18"/>
          <w:szCs w:val="20"/>
        </w:rPr>
        <w:t xml:space="preserve">       </w:t>
      </w:r>
      <w:r w:rsidR="001A6211">
        <w:rPr>
          <w:rFonts w:ascii="Arial" w:hAnsi="Arial" w:cs="Arial" w:hint="eastAsia"/>
          <w:iCs/>
          <w:sz w:val="18"/>
          <w:szCs w:val="20"/>
        </w:rPr>
        <w:t>如果你</w:t>
      </w:r>
      <w:r w:rsidRPr="002E2F9A">
        <w:rPr>
          <w:rFonts w:ascii="Arial" w:hAnsi="Arial" w:cs="Arial" w:hint="eastAsia"/>
          <w:iCs/>
          <w:sz w:val="18"/>
          <w:szCs w:val="20"/>
        </w:rPr>
        <w:t>有任何问题或建议</w:t>
      </w:r>
      <w:r w:rsidR="001A6211">
        <w:rPr>
          <w:rFonts w:ascii="Arial" w:hAnsi="Arial" w:cs="Arial" w:hint="eastAsia"/>
          <w:iCs/>
          <w:sz w:val="18"/>
          <w:szCs w:val="20"/>
        </w:rPr>
        <w:t>，</w:t>
      </w:r>
      <w:r w:rsidR="001A6211" w:rsidRPr="001A6211">
        <w:rPr>
          <w:rFonts w:ascii="Arial" w:hAnsi="Arial" w:cs="Arial" w:hint="eastAsia"/>
          <w:iCs/>
          <w:sz w:val="18"/>
          <w:szCs w:val="20"/>
        </w:rPr>
        <w:t>或者你希望被从该通信人中删除，</w:t>
      </w:r>
      <w:r w:rsidR="001A6211" w:rsidRPr="008C3909">
        <w:rPr>
          <w:rFonts w:ascii="Arial" w:hAnsi="Arial" w:cs="Arial" w:hint="eastAsia"/>
          <w:iCs/>
          <w:sz w:val="18"/>
          <w:szCs w:val="20"/>
        </w:rPr>
        <w:t>请联系</w:t>
      </w:r>
      <w:r w:rsidR="001143E2" w:rsidRPr="008C3909">
        <w:rPr>
          <w:rFonts w:ascii="Arial" w:hAnsi="Arial" w:cs="Arial" w:hint="eastAsia"/>
          <w:iCs/>
          <w:sz w:val="18"/>
          <w:szCs w:val="20"/>
        </w:rPr>
        <w:t>蔡颖</w:t>
      </w:r>
      <w:r w:rsidR="001A6211" w:rsidRPr="008C3909">
        <w:rPr>
          <w:rFonts w:ascii="Arial" w:hAnsi="Arial" w:cs="Arial" w:hint="eastAsia"/>
          <w:iCs/>
          <w:sz w:val="18"/>
          <w:szCs w:val="20"/>
        </w:rPr>
        <w:t>女士</w:t>
      </w:r>
      <w:r w:rsidR="001A6211" w:rsidRPr="008C3909">
        <w:rPr>
          <w:rFonts w:ascii="Arial" w:hAnsi="Arial" w:cs="Arial"/>
          <w:iCs/>
          <w:sz w:val="18"/>
          <w:szCs w:val="20"/>
        </w:rPr>
        <w:t>(</w:t>
      </w:r>
      <w:hyperlink r:id="rId13" w:history="1">
        <w:r w:rsidR="001143E2" w:rsidRPr="008C3909">
          <w:rPr>
            <w:rStyle w:val="Hyperlink"/>
            <w:rFonts w:ascii="Arial" w:hAnsi="Arial" w:cs="Arial"/>
            <w:iCs/>
            <w:sz w:val="18"/>
            <w:szCs w:val="20"/>
          </w:rPr>
          <w:t>ycai@cdc.gov</w:t>
        </w:r>
      </w:hyperlink>
      <w:r w:rsidR="001A6211" w:rsidRPr="001A6211">
        <w:rPr>
          <w:rFonts w:ascii="Arial" w:hAnsi="Arial" w:cs="Arial"/>
          <w:iCs/>
          <w:sz w:val="18"/>
          <w:szCs w:val="20"/>
        </w:rPr>
        <w:t>)</w:t>
      </w:r>
      <w:r w:rsidR="001A6211" w:rsidRPr="001A6211">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4">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1138E873" w14:textId="2CBB5E1F" w:rsidR="00A217AF" w:rsidRDefault="00035FE5" w:rsidP="00A217AF">
      <w:pPr>
        <w:ind w:right="300"/>
        <w:rPr>
          <w:rFonts w:ascii="Arial" w:hAnsi="Arial" w:cs="Arial"/>
          <w:sz w:val="19"/>
          <w:szCs w:val="19"/>
        </w:rPr>
      </w:pPr>
      <w:r>
        <w:rPr>
          <w:rFonts w:ascii="Arial" w:hAnsi="Arial" w:cs="Arial"/>
          <w:b/>
          <w:bCs/>
          <w:color w:val="000000"/>
          <w:sz w:val="23"/>
          <w:szCs w:val="23"/>
        </w:rPr>
        <w:t>Feb</w:t>
      </w:r>
      <w:r>
        <w:rPr>
          <w:rFonts w:ascii="Arial" w:hAnsi="Arial" w:cs="Arial" w:hint="eastAsia"/>
          <w:b/>
          <w:bCs/>
          <w:color w:val="000000"/>
          <w:sz w:val="23"/>
          <w:szCs w:val="23"/>
        </w:rPr>
        <w:t xml:space="preserve"> 11</w:t>
      </w:r>
      <w:r>
        <w:rPr>
          <w:rFonts w:ascii="Arial" w:hAnsi="Arial" w:cs="Arial"/>
          <w:b/>
          <w:bCs/>
          <w:color w:val="000000"/>
          <w:sz w:val="23"/>
          <w:szCs w:val="23"/>
        </w:rPr>
        <w:t>-24</w:t>
      </w:r>
      <w:r w:rsidR="00A217AF">
        <w:rPr>
          <w:rFonts w:ascii="Arial" w:hAnsi="Arial" w:cs="Arial"/>
          <w:b/>
          <w:bCs/>
          <w:color w:val="000000"/>
          <w:sz w:val="23"/>
          <w:szCs w:val="23"/>
        </w:rPr>
        <w:t>, 201</w:t>
      </w:r>
      <w:r w:rsidR="00AC0148">
        <w:rPr>
          <w:rFonts w:ascii="Arial" w:hAnsi="Arial" w:cs="Arial" w:hint="eastAsia"/>
          <w:b/>
          <w:bCs/>
          <w:color w:val="000000"/>
          <w:sz w:val="23"/>
          <w:szCs w:val="23"/>
        </w:rPr>
        <w:t>7</w:t>
      </w:r>
    </w:p>
    <w:p w14:paraId="4F3A3D79" w14:textId="77777777" w:rsidR="00A217AF" w:rsidRDefault="00A217AF" w:rsidP="00A217AF">
      <w:pPr>
        <w:rPr>
          <w:rFonts w:ascii="Arial" w:hAnsi="Arial" w:cs="Arial"/>
          <w:color w:val="000000"/>
          <w:sz w:val="20"/>
          <w:szCs w:val="20"/>
        </w:rPr>
      </w:pPr>
    </w:p>
    <w:p w14:paraId="0CDB694D" w14:textId="7CA62C82" w:rsidR="00035FE5" w:rsidRDefault="00035FE5" w:rsidP="00A217AF">
      <w:pPr>
        <w:rPr>
          <w:rFonts w:ascii="Arial" w:hAnsi="Arial" w:cs="Arial"/>
          <w:color w:val="000000"/>
          <w:sz w:val="20"/>
          <w:szCs w:val="20"/>
        </w:rPr>
      </w:pPr>
      <w:r>
        <w:rPr>
          <w:rFonts w:ascii="Arial" w:hAnsi="Arial" w:cs="Arial"/>
          <w:b/>
          <w:bCs/>
          <w:noProof/>
          <w:sz w:val="20"/>
          <w:szCs w:val="20"/>
        </w:rPr>
        <w:drawing>
          <wp:inline distT="0" distB="0" distL="0" distR="0" wp14:anchorId="0E0679D4" wp14:editId="79D04D83">
            <wp:extent cx="5486400" cy="358775"/>
            <wp:effectExtent l="0" t="0" r="0" b="3175"/>
            <wp:docPr id="5" name="Picture 5"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358775"/>
                    </a:xfrm>
                    <a:prstGeom prst="rect">
                      <a:avLst/>
                    </a:prstGeom>
                    <a:noFill/>
                    <a:ln>
                      <a:noFill/>
                    </a:ln>
                  </pic:spPr>
                </pic:pic>
              </a:graphicData>
            </a:graphic>
          </wp:inline>
        </w:drawing>
      </w:r>
    </w:p>
    <w:p w14:paraId="24353B90" w14:textId="77777777" w:rsidR="00035FE5" w:rsidRDefault="00035FE5" w:rsidP="00035FE5">
      <w:pPr>
        <w:rPr>
          <w:rFonts w:ascii="Arial" w:hAnsi="Arial" w:cs="Arial"/>
          <w:b/>
          <w:bCs/>
          <w:color w:val="000000"/>
          <w:sz w:val="20"/>
          <w:szCs w:val="20"/>
        </w:rPr>
      </w:pPr>
      <w:hyperlink r:id="rId17" w:history="1">
        <w:r>
          <w:rPr>
            <w:rStyle w:val="Hyperlink"/>
            <w:rFonts w:ascii="Arial" w:hAnsi="Arial" w:cs="Arial"/>
            <w:b/>
            <w:bCs/>
            <w:sz w:val="20"/>
            <w:szCs w:val="20"/>
          </w:rPr>
          <w:t>Appeals Court Approves NYC Salt Advisory Rule for Some Restaurants</w:t>
        </w:r>
      </w:hyperlink>
    </w:p>
    <w:p w14:paraId="293ABCA2" w14:textId="77777777" w:rsidR="00035FE5" w:rsidRDefault="00035FE5" w:rsidP="00035FE5">
      <w:pPr>
        <w:rPr>
          <w:rFonts w:ascii="Arial" w:hAnsi="Arial" w:cs="Arial"/>
          <w:color w:val="000000"/>
          <w:sz w:val="20"/>
          <w:szCs w:val="20"/>
        </w:rPr>
      </w:pPr>
      <w:r>
        <w:rPr>
          <w:rFonts w:ascii="Arial" w:hAnsi="Arial" w:cs="Arial"/>
          <w:color w:val="000000"/>
          <w:sz w:val="20"/>
          <w:szCs w:val="20"/>
        </w:rPr>
        <w:t xml:space="preserve">New York City’s requirement for chain restaurants to flag menu items that have more than 2,300 milligrams of sodium is both legal and beneficial, a state appeals court said. The National Restaurant Association argued that the requirement confuses customers, violates restaurateurs’ free speech rights, and exceeds the health board’s authority. The labels follow other pioneering healthy eating initiatives created under former New York City Mayor Michael Bloomberg. Current Mayor Michael de Blasio thanked the New York City health department and the appeals court, calling the decision a “common-sense ruling.” </w:t>
      </w:r>
      <w:r>
        <w:rPr>
          <w:rFonts w:ascii="Arial" w:hAnsi="Arial" w:cs="Arial"/>
          <w:sz w:val="20"/>
          <w:szCs w:val="20"/>
        </w:rPr>
        <w:t>– Associated Press</w:t>
      </w:r>
    </w:p>
    <w:p w14:paraId="6C365D4C" w14:textId="77777777" w:rsidR="00035FE5" w:rsidRDefault="00035FE5" w:rsidP="00A217AF">
      <w:pPr>
        <w:rPr>
          <w:rFonts w:ascii="Arial" w:hAnsi="Arial" w:cs="Arial"/>
          <w:color w:val="000000"/>
          <w:sz w:val="20"/>
          <w:szCs w:val="20"/>
        </w:rPr>
      </w:pPr>
    </w:p>
    <w:p w14:paraId="473A8237" w14:textId="1C106E8C" w:rsidR="00035FE5" w:rsidRDefault="00035FE5" w:rsidP="00A217AF">
      <w:pPr>
        <w:rPr>
          <w:rFonts w:ascii="Arial" w:hAnsi="Arial" w:cs="Arial"/>
          <w:color w:val="000000"/>
          <w:sz w:val="20"/>
          <w:szCs w:val="20"/>
        </w:rPr>
      </w:pPr>
      <w:r>
        <w:rPr>
          <w:rFonts w:ascii="Arial" w:hAnsi="Arial" w:cs="Arial"/>
          <w:noProof/>
          <w:color w:val="000000"/>
          <w:sz w:val="20"/>
          <w:szCs w:val="20"/>
        </w:rPr>
        <w:drawing>
          <wp:inline distT="0" distB="0" distL="0" distR="0" wp14:anchorId="3D6DA875" wp14:editId="16445848">
            <wp:extent cx="5486400" cy="344805"/>
            <wp:effectExtent l="0" t="0" r="0" b="0"/>
            <wp:docPr id="1" name="Picture 1"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344805"/>
                    </a:xfrm>
                    <a:prstGeom prst="rect">
                      <a:avLst/>
                    </a:prstGeom>
                    <a:noFill/>
                    <a:ln>
                      <a:noFill/>
                    </a:ln>
                  </pic:spPr>
                </pic:pic>
              </a:graphicData>
            </a:graphic>
          </wp:inline>
        </w:drawing>
      </w:r>
    </w:p>
    <w:p w14:paraId="218675B1" w14:textId="77777777" w:rsidR="00035FE5" w:rsidRDefault="00035FE5" w:rsidP="00035FE5">
      <w:pPr>
        <w:pStyle w:val="NoSpacing"/>
        <w:rPr>
          <w:rFonts w:ascii="Arial" w:hAnsi="Arial" w:cs="Arial"/>
          <w:b/>
          <w:bCs/>
          <w:sz w:val="20"/>
          <w:szCs w:val="20"/>
        </w:rPr>
      </w:pPr>
      <w:hyperlink r:id="rId20" w:history="1">
        <w:r>
          <w:rPr>
            <w:rStyle w:val="Hyperlink"/>
            <w:rFonts w:ascii="Arial" w:hAnsi="Arial" w:cs="Arial"/>
            <w:b/>
            <w:bCs/>
            <w:sz w:val="20"/>
            <w:szCs w:val="20"/>
          </w:rPr>
          <w:t>Sugar, Salt, and Fat Taxes Could Save Billions in Health Care Costs in Australia</w:t>
        </w:r>
      </w:hyperlink>
      <w:r>
        <w:rPr>
          <w:rFonts w:ascii="Arial" w:hAnsi="Arial" w:cs="Arial"/>
          <w:b/>
          <w:bCs/>
          <w:sz w:val="20"/>
          <w:szCs w:val="20"/>
        </w:rPr>
        <w:t xml:space="preserve"> </w:t>
      </w:r>
    </w:p>
    <w:p w14:paraId="3E5DDC0C" w14:textId="77777777" w:rsidR="00035FE5" w:rsidRDefault="00035FE5" w:rsidP="00035FE5">
      <w:pPr>
        <w:pStyle w:val="NoSpacing"/>
        <w:rPr>
          <w:rFonts w:ascii="Arial" w:hAnsi="Arial" w:cs="Arial"/>
          <w:sz w:val="20"/>
          <w:szCs w:val="20"/>
        </w:rPr>
      </w:pPr>
      <w:r>
        <w:rPr>
          <w:rFonts w:ascii="Arial" w:hAnsi="Arial" w:cs="Arial"/>
          <w:sz w:val="20"/>
          <w:szCs w:val="20"/>
        </w:rPr>
        <w:t xml:space="preserve">Australia could save in health care costs by instituting a combination of food taxes and subsidies, according to a new </w:t>
      </w:r>
      <w:hyperlink r:id="rId21" w:history="1">
        <w:r>
          <w:rPr>
            <w:rStyle w:val="Hyperlink"/>
            <w:rFonts w:ascii="Arial" w:hAnsi="Arial" w:cs="Arial"/>
            <w:sz w:val="20"/>
            <w:szCs w:val="20"/>
          </w:rPr>
          <w:t>study</w:t>
        </w:r>
      </w:hyperlink>
      <w:r>
        <w:rPr>
          <w:rFonts w:ascii="Arial" w:hAnsi="Arial" w:cs="Arial"/>
          <w:sz w:val="20"/>
          <w:szCs w:val="20"/>
        </w:rPr>
        <w:t xml:space="preserve"> published in </w:t>
      </w:r>
      <w:r>
        <w:rPr>
          <w:rFonts w:ascii="Arial" w:hAnsi="Arial" w:cs="Arial"/>
          <w:i/>
          <w:iCs/>
          <w:sz w:val="20"/>
          <w:szCs w:val="20"/>
        </w:rPr>
        <w:t>PLOS Medicine.</w:t>
      </w:r>
      <w:r>
        <w:rPr>
          <w:rFonts w:ascii="Arial" w:hAnsi="Arial" w:cs="Arial"/>
          <w:sz w:val="20"/>
          <w:szCs w:val="20"/>
        </w:rPr>
        <w:t xml:space="preserve"> In the study, researchers modeled the effect that taxes on food containing saturated fat, salt, sugar and on sugar-sweetened beverages and a subsidy on fruits and vegetables would have on the 2010 Australian population of 22 million people. The proposed salt tax was estimated to avert 130,000 disability-adjusted life years (DALYs). Overall, when combined to maximize benefits, the taxes and subsidies could save an estimated 470,000 DALYs and reduce health care spending by AU$3.4 billion (US$2.3 billion)</w:t>
      </w:r>
      <w:r>
        <w:rPr>
          <w:rFonts w:ascii="Arial" w:hAnsi="Arial" w:cs="Arial"/>
          <w:color w:val="000000"/>
          <w:sz w:val="20"/>
          <w:szCs w:val="20"/>
          <w:shd w:val="clear" w:color="auto" w:fill="FFFFFF"/>
        </w:rPr>
        <w:t xml:space="preserve">. </w:t>
      </w:r>
      <w:r>
        <w:rPr>
          <w:rFonts w:ascii="Arial" w:hAnsi="Arial" w:cs="Arial"/>
          <w:sz w:val="20"/>
          <w:szCs w:val="20"/>
        </w:rPr>
        <w:t xml:space="preserve">– Science Daily </w:t>
      </w:r>
    </w:p>
    <w:p w14:paraId="2AA259EA" w14:textId="77777777" w:rsidR="00035FE5" w:rsidRDefault="00035FE5" w:rsidP="00A217AF">
      <w:pPr>
        <w:rPr>
          <w:rFonts w:ascii="Arial" w:hAnsi="Arial" w:cs="Arial"/>
          <w:color w:val="000000"/>
          <w:sz w:val="20"/>
          <w:szCs w:val="20"/>
        </w:rPr>
      </w:pPr>
    </w:p>
    <w:p w14:paraId="31CF7C8C" w14:textId="7AEA0DB1" w:rsidR="00035FE5" w:rsidRDefault="00035FE5" w:rsidP="00A217AF">
      <w:pPr>
        <w:rPr>
          <w:rFonts w:ascii="Arial" w:hAnsi="Arial" w:cs="Arial"/>
          <w:color w:val="000000"/>
          <w:sz w:val="20"/>
          <w:szCs w:val="20"/>
        </w:rPr>
      </w:pPr>
      <w:r>
        <w:rPr>
          <w:rFonts w:ascii="Arial" w:hAnsi="Arial" w:cs="Arial"/>
          <w:noProof/>
          <w:color w:val="000000"/>
          <w:sz w:val="20"/>
          <w:szCs w:val="20"/>
        </w:rPr>
        <w:drawing>
          <wp:inline distT="0" distB="0" distL="0" distR="0" wp14:anchorId="001C3A43" wp14:editId="130A618F">
            <wp:extent cx="5486400" cy="351155"/>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86400" cy="351155"/>
                    </a:xfrm>
                    <a:prstGeom prst="rect">
                      <a:avLst/>
                    </a:prstGeom>
                    <a:noFill/>
                    <a:ln>
                      <a:noFill/>
                    </a:ln>
                  </pic:spPr>
                </pic:pic>
              </a:graphicData>
            </a:graphic>
          </wp:inline>
        </w:drawing>
      </w:r>
    </w:p>
    <w:p w14:paraId="4579F148" w14:textId="77777777" w:rsidR="00035FE5" w:rsidRDefault="00035FE5" w:rsidP="00035FE5">
      <w:pPr>
        <w:rPr>
          <w:rStyle w:val="Hyperlink"/>
          <w:b/>
          <w:bCs/>
        </w:rPr>
      </w:pPr>
      <w:hyperlink r:id="rId24" w:history="1">
        <w:r>
          <w:rPr>
            <w:rStyle w:val="Hyperlink"/>
            <w:rFonts w:ascii="Arial" w:hAnsi="Arial" w:cs="Arial"/>
            <w:b/>
            <w:bCs/>
            <w:sz w:val="20"/>
            <w:szCs w:val="20"/>
          </w:rPr>
          <w:t>Scientists Explore Role of Salt and Immune System in Raising Blood Pressure of Females</w:t>
        </w:r>
      </w:hyperlink>
    </w:p>
    <w:p w14:paraId="722A36E9" w14:textId="77777777" w:rsidR="00035FE5" w:rsidRDefault="00035FE5" w:rsidP="00035FE5">
      <w:pPr>
        <w:rPr>
          <w:color w:val="000000"/>
        </w:rPr>
      </w:pPr>
      <w:r>
        <w:rPr>
          <w:rFonts w:ascii="Arial" w:hAnsi="Arial" w:cs="Arial"/>
          <w:color w:val="000000"/>
          <w:sz w:val="20"/>
          <w:szCs w:val="20"/>
        </w:rPr>
        <w:t>High sodium intake may make cells in the female body swell and trigger an immune reaction that contributes to chronic high blood pressure, according to research from Augusta University. “If you are salt-sensitive, you retain salt, you retain water, you have an increase in volume, you start to stretch things, and stretch is bad for cells,” said Jennifer C. Sullivan, a pharmacologist and physiologist in the Department of Physiology at the University’s Medical College who received an Established Investigator Award from the American Heart Association to study the subject.</w:t>
      </w:r>
      <w:r>
        <w:t xml:space="preserve"> </w:t>
      </w:r>
      <w:r>
        <w:rPr>
          <w:rFonts w:ascii="Arial" w:hAnsi="Arial" w:cs="Arial"/>
          <w:color w:val="000000"/>
          <w:sz w:val="20"/>
          <w:szCs w:val="20"/>
        </w:rPr>
        <w:t>About half of hypertension patients are female, but much of the science to understand and treat hypertension has been done in males, according to Sullivan, who studies gender differences in hypertension.</w:t>
      </w:r>
      <w:r>
        <w:rPr>
          <w:rFonts w:ascii="Arial" w:hAnsi="Arial" w:cs="Arial"/>
          <w:sz w:val="20"/>
          <w:szCs w:val="20"/>
        </w:rPr>
        <w:t xml:space="preserve"> – News Medical </w:t>
      </w:r>
    </w:p>
    <w:p w14:paraId="56FB8058" w14:textId="77777777" w:rsidR="00035FE5" w:rsidRDefault="00035FE5" w:rsidP="00A217AF">
      <w:pPr>
        <w:rPr>
          <w:rFonts w:ascii="Arial" w:hAnsi="Arial" w:cs="Arial"/>
          <w:color w:val="000000"/>
          <w:sz w:val="20"/>
          <w:szCs w:val="20"/>
        </w:rPr>
      </w:pPr>
    </w:p>
    <w:p w14:paraId="58898E17" w14:textId="77777777" w:rsidR="00035FE5" w:rsidRDefault="00035FE5" w:rsidP="00A217AF">
      <w:pPr>
        <w:rPr>
          <w:rFonts w:ascii="Arial" w:hAnsi="Arial" w:cs="Arial"/>
          <w:color w:val="000000"/>
          <w:sz w:val="20"/>
          <w:szCs w:val="20"/>
        </w:rPr>
      </w:pPr>
    </w:p>
    <w:p w14:paraId="301CF587" w14:textId="77777777" w:rsidR="00035FE5" w:rsidRDefault="00035FE5" w:rsidP="00A217AF">
      <w:pPr>
        <w:rPr>
          <w:rFonts w:ascii="Arial" w:hAnsi="Arial" w:cs="Arial"/>
          <w:color w:val="000000"/>
          <w:sz w:val="20"/>
          <w:szCs w:val="20"/>
        </w:rPr>
      </w:pPr>
    </w:p>
    <w:p w14:paraId="62040878" w14:textId="3E1E3366" w:rsidR="00035FE5" w:rsidRDefault="00035FE5" w:rsidP="00A217AF">
      <w:pPr>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68783A49" wp14:editId="6D7FEB4D">
            <wp:extent cx="5486400" cy="345101"/>
            <wp:effectExtent l="0" t="0" r="0" b="0"/>
            <wp:docPr id="4" name="Picture 4"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1B46081E" w14:textId="41F716FF" w:rsidR="00035FE5" w:rsidRDefault="00035FE5" w:rsidP="00035FE5">
      <w:pPr>
        <w:rPr>
          <w:rFonts w:ascii="Arial" w:hAnsi="Arial" w:cs="Arial"/>
          <w:b/>
          <w:bCs/>
          <w:sz w:val="20"/>
          <w:szCs w:val="20"/>
        </w:rPr>
      </w:pPr>
      <w:hyperlink r:id="rId27" w:history="1">
        <w:r>
          <w:rPr>
            <w:rStyle w:val="Hyperlink"/>
            <w:rFonts w:ascii="Arial" w:hAnsi="Arial" w:cs="Arial"/>
            <w:b/>
            <w:bCs/>
            <w:sz w:val="20"/>
            <w:szCs w:val="20"/>
          </w:rPr>
          <w:t xml:space="preserve">What’s </w:t>
        </w:r>
        <w:r>
          <w:rPr>
            <w:rStyle w:val="Hyperlink"/>
            <w:rFonts w:ascii="Arial" w:hAnsi="Arial" w:cs="Arial"/>
            <w:b/>
            <w:bCs/>
            <w:sz w:val="20"/>
            <w:szCs w:val="20"/>
          </w:rPr>
          <w:t>worse</w:t>
        </w:r>
        <w:r>
          <w:rPr>
            <w:rStyle w:val="Hyperlink"/>
            <w:rFonts w:ascii="Arial" w:hAnsi="Arial" w:cs="Arial"/>
            <w:b/>
            <w:bCs/>
            <w:sz w:val="20"/>
            <w:szCs w:val="20"/>
          </w:rPr>
          <w:t xml:space="preserve"> for Your Body: Sugar or Salt?</w:t>
        </w:r>
      </w:hyperlink>
    </w:p>
    <w:p w14:paraId="68B22310" w14:textId="77777777" w:rsidR="00035FE5" w:rsidRDefault="00035FE5" w:rsidP="00035FE5">
      <w:pPr>
        <w:pStyle w:val="NormalWeb"/>
        <w:rPr>
          <w:rStyle w:val="Hyperlink"/>
          <w:rFonts w:ascii="Times New Roman" w:hAnsi="Times New Roman"/>
          <w:color w:val="auto"/>
          <w:szCs w:val="24"/>
          <w:u w:val="none"/>
        </w:rPr>
      </w:pPr>
      <w:r>
        <w:rPr>
          <w:rFonts w:ascii="Arial" w:hAnsi="Arial" w:cs="Arial"/>
          <w:sz w:val="20"/>
          <w:szCs w:val="20"/>
        </w:rPr>
        <w:t>Columnist Krissy Brady compares how sugar and sodium affect the body to see which has a greater effect on health. Overconsumption of foods with added sugars provides few nutritional benefits and can cause an increased risk for chronic disease like diabetes and kidney failure, while a moderate amount of sodium is needed for regular bodily functions. The column notes that most people consume 3,400 milligrams of sodium a day, well above the current dietary guideline of 2,300 milligrams or less. The article concludes that excess sugar is more harmful, because it serves no essential function, and its negative effects compound sodium’s effects in the body. – Women’s Health</w:t>
      </w:r>
    </w:p>
    <w:p w14:paraId="0E2CA184" w14:textId="77777777" w:rsidR="00654EA4" w:rsidRDefault="00654EA4" w:rsidP="00A217AF">
      <w:pPr>
        <w:rPr>
          <w:i/>
          <w:iCs/>
          <w:color w:val="1F497D"/>
        </w:rPr>
      </w:pPr>
      <w:bookmarkStart w:id="2" w:name="_GoBack"/>
      <w:bookmarkEnd w:id="2"/>
    </w:p>
    <w:p w14:paraId="4A97B948" w14:textId="77777777" w:rsidR="00AC0148" w:rsidRDefault="00AC0148" w:rsidP="00A217AF">
      <w:pPr>
        <w:rPr>
          <w:i/>
          <w:iCs/>
          <w:color w:val="1F497D"/>
        </w:rPr>
      </w:pPr>
    </w:p>
    <w:p w14:paraId="08FFDF59" w14:textId="77777777" w:rsidR="00BF70EC" w:rsidRDefault="00BF70EC" w:rsidP="00BF70EC">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5B280F94" w14:textId="77777777" w:rsidR="00BF70EC" w:rsidRDefault="00BF70EC" w:rsidP="00BF70EC">
      <w:pPr>
        <w:rPr>
          <w:rFonts w:ascii="Arial" w:hAnsi="Arial" w:cs="Arial"/>
          <w:i/>
          <w:iCs/>
          <w:sz w:val="20"/>
          <w:szCs w:val="20"/>
        </w:rPr>
      </w:pPr>
    </w:p>
    <w:p w14:paraId="2AEA8E16" w14:textId="77777777" w:rsidR="00BF70EC" w:rsidRDefault="00BF70EC" w:rsidP="00BF70EC">
      <w:pPr>
        <w:rPr>
          <w:rFonts w:ascii="Arial" w:hAnsi="Arial" w:cs="Arial"/>
          <w:i/>
          <w:iCs/>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0359BC5C" w14:textId="77777777" w:rsidR="00BF70EC" w:rsidRDefault="00BF70EC" w:rsidP="00BF70EC">
      <w:pPr>
        <w:rPr>
          <w:rFonts w:ascii="Arial" w:hAnsi="Arial" w:cs="Arial"/>
          <w:i/>
          <w:iCs/>
          <w:sz w:val="20"/>
          <w:szCs w:val="20"/>
        </w:rPr>
      </w:pPr>
    </w:p>
    <w:p w14:paraId="249BCB26" w14:textId="77777777" w:rsidR="00BF70EC" w:rsidRDefault="00BF70EC" w:rsidP="00BF70EC">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7CD2D5A" w14:textId="77777777" w:rsidR="00BF70EC" w:rsidRDefault="00BF70EC" w:rsidP="00BF70EC">
      <w:pPr>
        <w:rPr>
          <w:rFonts w:ascii="Arial" w:hAnsi="Arial" w:cs="Arial"/>
          <w:i/>
          <w:iCs/>
          <w:sz w:val="20"/>
          <w:szCs w:val="20"/>
        </w:rPr>
      </w:pPr>
    </w:p>
    <w:p w14:paraId="7870866A" w14:textId="6551802D" w:rsidR="00155A93" w:rsidRDefault="00BF70EC" w:rsidP="00BF70EC">
      <w:pPr>
        <w:rPr>
          <w:rFonts w:ascii="Times New Roman" w:eastAsiaTheme="minorEastAsia" w:hAnsiTheme="minorEastAsia"/>
          <w:color w:val="2B2B2B"/>
          <w:sz w:val="21"/>
          <w:szCs w:val="21"/>
        </w:rPr>
      </w:pPr>
      <w:r>
        <w:rPr>
          <w:rFonts w:ascii="Arial" w:hAnsi="Arial" w:cs="Arial"/>
          <w:i/>
          <w:iCs/>
          <w:sz w:val="20"/>
          <w:szCs w:val="20"/>
        </w:rPr>
        <w:t xml:space="preserve">For questions or comments, or to be added to or removed from this communication, contact </w:t>
      </w:r>
      <w:hyperlink r:id="rId28" w:history="1">
        <w:r>
          <w:rPr>
            <w:rStyle w:val="Hyperlink"/>
            <w:rFonts w:ascii="Arial" w:hAnsi="Arial" w:cs="Arial"/>
            <w:i/>
            <w:iCs/>
            <w:sz w:val="20"/>
            <w:szCs w:val="20"/>
          </w:rPr>
          <w:t>Jessica Mullen</w:t>
        </w:r>
      </w:hyperlink>
      <w:r>
        <w:rPr>
          <w:rFonts w:ascii="Arial" w:hAnsi="Arial" w:cs="Arial"/>
          <w:i/>
          <w:iCs/>
          <w:sz w:val="20"/>
          <w:szCs w:val="20"/>
        </w:rPr>
        <w:t>.</w:t>
      </w: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60FE" w14:textId="77777777" w:rsidR="001578EF" w:rsidRDefault="001578EF" w:rsidP="00F43BBD">
      <w:r>
        <w:separator/>
      </w:r>
    </w:p>
  </w:endnote>
  <w:endnote w:type="continuationSeparator" w:id="0">
    <w:p w14:paraId="1DBD520C" w14:textId="77777777" w:rsidR="001578EF" w:rsidRDefault="001578EF"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6E8F" w14:textId="77777777" w:rsidR="001578EF" w:rsidRDefault="001578EF" w:rsidP="00F43BBD">
      <w:r>
        <w:separator/>
      </w:r>
    </w:p>
  </w:footnote>
  <w:footnote w:type="continuationSeparator" w:id="0">
    <w:p w14:paraId="2D0D2B5D" w14:textId="77777777" w:rsidR="001578EF" w:rsidRDefault="001578EF"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35FE5"/>
    <w:rsid w:val="000A5FAD"/>
    <w:rsid w:val="000C7E2F"/>
    <w:rsid w:val="001143E2"/>
    <w:rsid w:val="001532C5"/>
    <w:rsid w:val="00155A93"/>
    <w:rsid w:val="001578EF"/>
    <w:rsid w:val="001738DA"/>
    <w:rsid w:val="00177354"/>
    <w:rsid w:val="001A08B1"/>
    <w:rsid w:val="001A6211"/>
    <w:rsid w:val="001D0FCC"/>
    <w:rsid w:val="002006C5"/>
    <w:rsid w:val="0021355A"/>
    <w:rsid w:val="00223B31"/>
    <w:rsid w:val="0023672B"/>
    <w:rsid w:val="00251D29"/>
    <w:rsid w:val="0026403C"/>
    <w:rsid w:val="0028734A"/>
    <w:rsid w:val="00287F5A"/>
    <w:rsid w:val="00297F47"/>
    <w:rsid w:val="002A2860"/>
    <w:rsid w:val="002C4940"/>
    <w:rsid w:val="00303903"/>
    <w:rsid w:val="0034546C"/>
    <w:rsid w:val="003D6ECF"/>
    <w:rsid w:val="00413B96"/>
    <w:rsid w:val="0042443F"/>
    <w:rsid w:val="00444E82"/>
    <w:rsid w:val="004519D0"/>
    <w:rsid w:val="004C00DD"/>
    <w:rsid w:val="005375AA"/>
    <w:rsid w:val="00586CA5"/>
    <w:rsid w:val="005A03D6"/>
    <w:rsid w:val="005D6011"/>
    <w:rsid w:val="00654EA4"/>
    <w:rsid w:val="00656812"/>
    <w:rsid w:val="00666DFE"/>
    <w:rsid w:val="006857E0"/>
    <w:rsid w:val="007012CF"/>
    <w:rsid w:val="00775CE3"/>
    <w:rsid w:val="007A780D"/>
    <w:rsid w:val="007B740B"/>
    <w:rsid w:val="007C7DF5"/>
    <w:rsid w:val="00812361"/>
    <w:rsid w:val="0081646E"/>
    <w:rsid w:val="00847C63"/>
    <w:rsid w:val="00896F73"/>
    <w:rsid w:val="008A786C"/>
    <w:rsid w:val="008C3909"/>
    <w:rsid w:val="008F6758"/>
    <w:rsid w:val="00902572"/>
    <w:rsid w:val="00902B9B"/>
    <w:rsid w:val="00916F37"/>
    <w:rsid w:val="0092435C"/>
    <w:rsid w:val="00927BAD"/>
    <w:rsid w:val="00935083"/>
    <w:rsid w:val="0093723E"/>
    <w:rsid w:val="009421BB"/>
    <w:rsid w:val="00961CB8"/>
    <w:rsid w:val="00987996"/>
    <w:rsid w:val="009E754C"/>
    <w:rsid w:val="00A0441F"/>
    <w:rsid w:val="00A217AF"/>
    <w:rsid w:val="00A557E7"/>
    <w:rsid w:val="00AA55CE"/>
    <w:rsid w:val="00AC0148"/>
    <w:rsid w:val="00AC0744"/>
    <w:rsid w:val="00B02877"/>
    <w:rsid w:val="00B10F59"/>
    <w:rsid w:val="00B32CF6"/>
    <w:rsid w:val="00B35793"/>
    <w:rsid w:val="00B41BE9"/>
    <w:rsid w:val="00B635B7"/>
    <w:rsid w:val="00BA0421"/>
    <w:rsid w:val="00BF70EC"/>
    <w:rsid w:val="00C00F10"/>
    <w:rsid w:val="00C06B47"/>
    <w:rsid w:val="00C24434"/>
    <w:rsid w:val="00CB08F2"/>
    <w:rsid w:val="00D26E41"/>
    <w:rsid w:val="00D923D4"/>
    <w:rsid w:val="00D940C7"/>
    <w:rsid w:val="00DC622B"/>
    <w:rsid w:val="00DF3834"/>
    <w:rsid w:val="00E10489"/>
    <w:rsid w:val="00E62B1D"/>
    <w:rsid w:val="00E95DB7"/>
    <w:rsid w:val="00EB218D"/>
    <w:rsid w:val="00F14274"/>
    <w:rsid w:val="00F30E98"/>
    <w:rsid w:val="00F43BBD"/>
    <w:rsid w:val="00F57EA6"/>
    <w:rsid w:val="00FC1306"/>
    <w:rsid w:val="00FC2818"/>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SimSun" w:hAnsi="SimSun" w:cs="SimSun"/>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5634">
      <w:bodyDiv w:val="1"/>
      <w:marLeft w:val="0"/>
      <w:marRight w:val="0"/>
      <w:marTop w:val="0"/>
      <w:marBottom w:val="0"/>
      <w:divBdr>
        <w:top w:val="none" w:sz="0" w:space="0" w:color="auto"/>
        <w:left w:val="none" w:sz="0" w:space="0" w:color="auto"/>
        <w:bottom w:val="none" w:sz="0" w:space="0" w:color="auto"/>
        <w:right w:val="none" w:sz="0" w:space="0" w:color="auto"/>
      </w:divBdr>
    </w:div>
    <w:div w:id="154223767">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31890704">
      <w:bodyDiv w:val="1"/>
      <w:marLeft w:val="0"/>
      <w:marRight w:val="0"/>
      <w:marTop w:val="0"/>
      <w:marBottom w:val="0"/>
      <w:divBdr>
        <w:top w:val="none" w:sz="0" w:space="0" w:color="auto"/>
        <w:left w:val="none" w:sz="0" w:space="0" w:color="auto"/>
        <w:bottom w:val="none" w:sz="0" w:space="0" w:color="auto"/>
        <w:right w:val="none" w:sz="0" w:space="0" w:color="auto"/>
      </w:divBdr>
    </w:div>
    <w:div w:id="54441477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8118614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740755087">
      <w:bodyDiv w:val="1"/>
      <w:marLeft w:val="0"/>
      <w:marRight w:val="0"/>
      <w:marTop w:val="0"/>
      <w:marBottom w:val="0"/>
      <w:divBdr>
        <w:top w:val="none" w:sz="0" w:space="0" w:color="auto"/>
        <w:left w:val="none" w:sz="0" w:space="0" w:color="auto"/>
        <w:bottom w:val="none" w:sz="0" w:space="0" w:color="auto"/>
        <w:right w:val="none" w:sz="0" w:space="0" w:color="auto"/>
      </w:divBdr>
    </w:div>
    <w:div w:id="917978985">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05170315">
      <w:bodyDiv w:val="1"/>
      <w:marLeft w:val="0"/>
      <w:marRight w:val="0"/>
      <w:marTop w:val="0"/>
      <w:marBottom w:val="0"/>
      <w:divBdr>
        <w:top w:val="none" w:sz="0" w:space="0" w:color="auto"/>
        <w:left w:val="none" w:sz="0" w:space="0" w:color="auto"/>
        <w:bottom w:val="none" w:sz="0" w:space="0" w:color="auto"/>
        <w:right w:val="none" w:sz="0" w:space="0" w:color="auto"/>
      </w:divBdr>
    </w:div>
    <w:div w:id="1399091368">
      <w:bodyDiv w:val="1"/>
      <w:marLeft w:val="0"/>
      <w:marRight w:val="0"/>
      <w:marTop w:val="0"/>
      <w:marBottom w:val="0"/>
      <w:divBdr>
        <w:top w:val="none" w:sz="0" w:space="0" w:color="auto"/>
        <w:left w:val="none" w:sz="0" w:space="0" w:color="auto"/>
        <w:bottom w:val="none" w:sz="0" w:space="0" w:color="auto"/>
        <w:right w:val="none" w:sz="0" w:space="0" w:color="auto"/>
      </w:divBdr>
    </w:div>
    <w:div w:id="1407801059">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09447538">
      <w:bodyDiv w:val="1"/>
      <w:marLeft w:val="0"/>
      <w:marRight w:val="0"/>
      <w:marTop w:val="0"/>
      <w:marBottom w:val="0"/>
      <w:divBdr>
        <w:top w:val="none" w:sz="0" w:space="0" w:color="auto"/>
        <w:left w:val="none" w:sz="0" w:space="0" w:color="auto"/>
        <w:bottom w:val="none" w:sz="0" w:space="0" w:color="auto"/>
        <w:right w:val="none" w:sz="0" w:space="0" w:color="auto"/>
      </w:divBdr>
    </w:div>
    <w:div w:id="1744520109">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896743432">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213320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mailto:ycai@cdc.gov" TargetMode="External"/><Relationship Id="rId18" Type="http://schemas.openxmlformats.org/officeDocument/2006/relationships/image" Target="media/image3.jpeg"/><Relationship Id="rId26" Type="http://schemas.openxmlformats.org/officeDocument/2006/relationships/image" Target="cid:image006.jpg@01D291D0.2B358AC0" TargetMode="External"/><Relationship Id="rId3" Type="http://schemas.openxmlformats.org/officeDocument/2006/relationships/settings" Target="settings.xml"/><Relationship Id="rId21" Type="http://schemas.openxmlformats.org/officeDocument/2006/relationships/hyperlink" Target="http://journals.plos.org/plosmedicine/article?id=10.1371/journal.pmed.1002232" TargetMode="External"/><Relationship Id="rId7" Type="http://schemas.openxmlformats.org/officeDocument/2006/relationships/image" Target="media/image1.png"/><Relationship Id="rId12" Type="http://schemas.openxmlformats.org/officeDocument/2006/relationships/hyperlink" Target="http://www.womenshealthmag.com/food/sugar-vs-salt-health-effects" TargetMode="External"/><Relationship Id="rId17" Type="http://schemas.openxmlformats.org/officeDocument/2006/relationships/hyperlink" Target="http://bigstory.ap.org/article/06f07b199ff04ad498488ab17bf17211/appeals-court-oks-nyc-salt-warning-rule-some-restaurants"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cid:image003.jpg@01D2876C.52E20E90" TargetMode="External"/><Relationship Id="rId20" Type="http://schemas.openxmlformats.org/officeDocument/2006/relationships/hyperlink" Target="https://www.sciencedaily.com/releases/2017/02/17021416273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s-medical.net/news/20170222/Scientists-explore-role-of-salt-and-immune-system-in-raising-blood-pressure-of-females.aspx" TargetMode="External"/><Relationship Id="rId24" Type="http://schemas.openxmlformats.org/officeDocument/2006/relationships/hyperlink" Target="http://www.news-medical.net/news/20170222/Scientists-explore-role-of-salt-and-immune-system-in-raising-blood-pressure-of-females.aspx"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cid:image004.jpg@01D20439.1AF9A120" TargetMode="External"/><Relationship Id="rId28" Type="http://schemas.openxmlformats.org/officeDocument/2006/relationships/hyperlink" Target="mailto:mny5@cdc.gov?subject=SITN" TargetMode="External"/><Relationship Id="rId10" Type="http://schemas.openxmlformats.org/officeDocument/2006/relationships/hyperlink" Target="http://journals.plos.org/plosmedicine/article?id=10.1371/journal.pmed.1002232" TargetMode="External"/><Relationship Id="rId19" Type="http://schemas.openxmlformats.org/officeDocument/2006/relationships/image" Target="cid:image008.jpg@01D1FC67.CDA3F340" TargetMode="External"/><Relationship Id="rId4" Type="http://schemas.openxmlformats.org/officeDocument/2006/relationships/webSettings" Target="webSettings.xml"/><Relationship Id="rId9" Type="http://schemas.openxmlformats.org/officeDocument/2006/relationships/hyperlink" Target="http://bigstory.ap.org/article/06f07b199ff04ad498488ab17bf17211/appeals-court-oks-nyc-salt-warning-rule-some-restaurants" TargetMode="External"/><Relationship Id="rId14" Type="http://schemas.openxmlformats.org/officeDocument/2006/relationships/image" Target="cid:image001.png@01D1064C.73C1D8E0" TargetMode="External"/><Relationship Id="rId22" Type="http://schemas.openxmlformats.org/officeDocument/2006/relationships/image" Target="media/image4.jpeg"/><Relationship Id="rId27" Type="http://schemas.openxmlformats.org/officeDocument/2006/relationships/hyperlink" Target="http://www.womenshealthmag.com/food/sugar-vs-salt-health-effects"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Yang, Shuo (CDC/CGH/OD)</cp:lastModifiedBy>
  <cp:revision>2</cp:revision>
  <dcterms:created xsi:type="dcterms:W3CDTF">2017-03-15T06:35:00Z</dcterms:created>
  <dcterms:modified xsi:type="dcterms:W3CDTF">2017-03-15T06:35:00Z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