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A7305" w14:textId="77777777" w:rsidR="00251D29" w:rsidRDefault="00251D29" w:rsidP="00251D29">
      <w:pPr>
        <w:snapToGrid w:val="0"/>
        <w:spacing w:afterLines="50" w:after="120"/>
        <w:rPr>
          <w:rFonts w:ascii="Times New Roman" w:eastAsiaTheme="minorEastAsia" w:hAnsi="Times New Roman"/>
          <w:b/>
          <w:bCs/>
          <w:color w:val="000000"/>
          <w:sz w:val="24"/>
          <w:szCs w:val="24"/>
        </w:rPr>
      </w:pPr>
    </w:p>
    <w:p w14:paraId="6EBB2A54" w14:textId="77777777" w:rsidR="00251D29" w:rsidRDefault="00251D29" w:rsidP="00251D29">
      <w:pPr>
        <w:snapToGrid w:val="0"/>
        <w:spacing w:afterLines="50" w:after="120"/>
        <w:rPr>
          <w:rFonts w:ascii="Times New Roman" w:eastAsiaTheme="minorEastAsia" w:hAnsi="Times New Roman"/>
          <w:b/>
          <w:bCs/>
          <w:color w:val="000000"/>
          <w:sz w:val="24"/>
          <w:szCs w:val="24"/>
        </w:rPr>
      </w:pPr>
      <w:r>
        <w:rPr>
          <w:rFonts w:ascii="Arial" w:hAnsi="Arial" w:cs="Arial"/>
          <w:b/>
          <w:bCs/>
          <w:noProof/>
          <w:sz w:val="23"/>
          <w:szCs w:val="23"/>
        </w:rPr>
        <w:drawing>
          <wp:inline distT="0" distB="0" distL="0" distR="0" wp14:anchorId="0FE17DD5" wp14:editId="58A50874">
            <wp:extent cx="5486400" cy="1222359"/>
            <wp:effectExtent l="0" t="0" r="0" b="0"/>
            <wp:docPr id="7" name="Picture 7" descr="cid:image001.png@01CF12CB.45218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CF12CB.4521874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486400" cy="1222359"/>
                    </a:xfrm>
                    <a:prstGeom prst="rect">
                      <a:avLst/>
                    </a:prstGeom>
                    <a:noFill/>
                    <a:ln>
                      <a:noFill/>
                    </a:ln>
                  </pic:spPr>
                </pic:pic>
              </a:graphicData>
            </a:graphic>
          </wp:inline>
        </w:drawing>
      </w:r>
    </w:p>
    <w:p w14:paraId="1D53DC78" w14:textId="77777777" w:rsidR="00847C63" w:rsidRPr="001B5410" w:rsidRDefault="00847C63" w:rsidP="00847C63">
      <w:pPr>
        <w:adjustRightInd w:val="0"/>
        <w:snapToGrid w:val="0"/>
        <w:spacing w:afterLines="50" w:after="120"/>
        <w:ind w:firstLineChars="200" w:firstLine="400"/>
        <w:rPr>
          <w:rFonts w:ascii="Times New Roman" w:hAnsi="Times New Roman"/>
          <w:sz w:val="20"/>
          <w:szCs w:val="20"/>
        </w:rPr>
      </w:pPr>
      <w:r w:rsidRPr="001B5410">
        <w:rPr>
          <w:rFonts w:ascii="Times New Roman" w:hAnsi="宋体"/>
          <w:sz w:val="20"/>
          <w:szCs w:val="20"/>
        </w:rPr>
        <w:t>《减盐资讯》汇总</w:t>
      </w:r>
      <w:r w:rsidR="00B635B7" w:rsidRPr="001B5410">
        <w:rPr>
          <w:rFonts w:ascii="Times New Roman" w:hAnsi="宋体"/>
          <w:sz w:val="20"/>
          <w:szCs w:val="20"/>
        </w:rPr>
        <w:t>自上一期起</w:t>
      </w:r>
      <w:r w:rsidRPr="001B5410">
        <w:rPr>
          <w:rFonts w:ascii="Times New Roman" w:hAnsi="宋体"/>
          <w:sz w:val="20"/>
          <w:szCs w:val="20"/>
        </w:rPr>
        <w:t>最新的与钠摄入和减盐相关的新闻文章（或</w:t>
      </w:r>
      <w:r w:rsidR="00B635B7">
        <w:rPr>
          <w:rFonts w:ascii="Times New Roman" w:hAnsi="宋体" w:hint="eastAsia"/>
          <w:sz w:val="20"/>
          <w:szCs w:val="20"/>
        </w:rPr>
        <w:t>标题</w:t>
      </w:r>
      <w:r w:rsidRPr="001B5410">
        <w:rPr>
          <w:rFonts w:ascii="Times New Roman" w:hAnsi="宋体"/>
          <w:sz w:val="20"/>
          <w:szCs w:val="20"/>
        </w:rPr>
        <w:t>），大约每两周发布一次。内容包括：行业资讯、政府资讯、各州</w:t>
      </w:r>
      <w:r w:rsidRPr="001B5410">
        <w:rPr>
          <w:rFonts w:ascii="Times New Roman" w:hAnsi="Times New Roman"/>
          <w:sz w:val="20"/>
          <w:szCs w:val="20"/>
        </w:rPr>
        <w:t>/</w:t>
      </w:r>
      <w:r w:rsidRPr="001B5410">
        <w:rPr>
          <w:rFonts w:ascii="Times New Roman" w:hAnsi="宋体"/>
          <w:sz w:val="20"/>
          <w:szCs w:val="20"/>
        </w:rPr>
        <w:t>地方资讯、国际资讯、新的调查和研究</w:t>
      </w:r>
      <w:r w:rsidR="00B635B7">
        <w:rPr>
          <w:rFonts w:ascii="Times New Roman" w:hAnsi="宋体" w:hint="eastAsia"/>
          <w:sz w:val="20"/>
          <w:szCs w:val="20"/>
        </w:rPr>
        <w:t>成果</w:t>
      </w:r>
      <w:r w:rsidRPr="001B5410">
        <w:rPr>
          <w:rFonts w:ascii="Times New Roman" w:hAnsi="宋体"/>
          <w:sz w:val="20"/>
          <w:szCs w:val="20"/>
        </w:rPr>
        <w:t>等等。目的是为了让公众对与钠相关的新闻话题有一个快速了解。</w:t>
      </w:r>
    </w:p>
    <w:p w14:paraId="1BF45C2D" w14:textId="77777777" w:rsidR="00C67BA8" w:rsidRDefault="00C67BA8" w:rsidP="00251D29">
      <w:pPr>
        <w:snapToGrid w:val="0"/>
        <w:spacing w:afterLines="50" w:after="120"/>
        <w:rPr>
          <w:rFonts w:ascii="Times New Roman" w:eastAsiaTheme="minorEastAsia" w:hAnsi="Times New Roman"/>
          <w:b/>
          <w:bCs/>
          <w:color w:val="000000"/>
          <w:sz w:val="24"/>
          <w:szCs w:val="24"/>
        </w:rPr>
      </w:pPr>
    </w:p>
    <w:p w14:paraId="699CF7E0" w14:textId="0D22C915" w:rsidR="00860925" w:rsidRPr="00860925" w:rsidRDefault="00860925" w:rsidP="00860925">
      <w:pPr>
        <w:adjustRightInd w:val="0"/>
        <w:snapToGrid w:val="0"/>
        <w:spacing w:afterLines="50" w:after="120"/>
        <w:rPr>
          <w:rFonts w:ascii="Times New Roman" w:eastAsiaTheme="minorEastAsia" w:hAnsi="Times New Roman"/>
          <w:b/>
          <w:bCs/>
          <w:color w:val="000000"/>
          <w:sz w:val="24"/>
          <w:szCs w:val="24"/>
        </w:rPr>
      </w:pPr>
      <w:r w:rsidRPr="00860925">
        <w:rPr>
          <w:rFonts w:ascii="Times New Roman" w:eastAsiaTheme="minorEastAsia" w:hAnsi="Times New Roman"/>
          <w:b/>
          <w:bCs/>
          <w:color w:val="000000"/>
          <w:sz w:val="24"/>
          <w:szCs w:val="24"/>
        </w:rPr>
        <w:t>2016</w:t>
      </w:r>
      <w:r w:rsidRPr="00860925">
        <w:rPr>
          <w:rFonts w:ascii="Times New Roman" w:eastAsiaTheme="minorEastAsia" w:hAnsi="Times New Roman" w:hint="eastAsia"/>
          <w:b/>
          <w:bCs/>
          <w:color w:val="000000"/>
          <w:sz w:val="24"/>
          <w:szCs w:val="24"/>
        </w:rPr>
        <w:t>年</w:t>
      </w:r>
      <w:r w:rsidR="00D07324">
        <w:rPr>
          <w:rFonts w:ascii="Times New Roman" w:eastAsiaTheme="minorEastAsia" w:hAnsi="Times New Roman"/>
          <w:b/>
          <w:bCs/>
          <w:color w:val="000000"/>
          <w:sz w:val="24"/>
          <w:szCs w:val="24"/>
        </w:rPr>
        <w:t>9</w:t>
      </w:r>
      <w:r w:rsidRPr="00860925">
        <w:rPr>
          <w:rFonts w:ascii="Times New Roman" w:eastAsiaTheme="minorEastAsia" w:hAnsi="Times New Roman" w:hint="eastAsia"/>
          <w:b/>
          <w:bCs/>
          <w:color w:val="000000"/>
          <w:sz w:val="24"/>
          <w:szCs w:val="24"/>
        </w:rPr>
        <w:t>月</w:t>
      </w:r>
      <w:r w:rsidR="00CF6CC0">
        <w:rPr>
          <w:rFonts w:ascii="Times New Roman" w:eastAsiaTheme="minorEastAsia" w:hAnsi="Times New Roman"/>
          <w:b/>
          <w:bCs/>
          <w:color w:val="000000"/>
          <w:sz w:val="24"/>
          <w:szCs w:val="24"/>
        </w:rPr>
        <w:t>24</w:t>
      </w:r>
      <w:r w:rsidRPr="00860925">
        <w:rPr>
          <w:rFonts w:ascii="Times New Roman" w:eastAsiaTheme="minorEastAsia" w:hAnsi="Times New Roman" w:hint="eastAsia"/>
          <w:b/>
          <w:bCs/>
          <w:color w:val="000000"/>
          <w:sz w:val="24"/>
          <w:szCs w:val="24"/>
        </w:rPr>
        <w:t>日至</w:t>
      </w:r>
      <w:r w:rsidR="00CF6CC0">
        <w:rPr>
          <w:rFonts w:ascii="Times New Roman" w:eastAsiaTheme="minorEastAsia" w:hAnsi="Times New Roman"/>
          <w:b/>
          <w:bCs/>
          <w:color w:val="000000"/>
          <w:sz w:val="24"/>
          <w:szCs w:val="24"/>
        </w:rPr>
        <w:t>10</w:t>
      </w:r>
      <w:r w:rsidRPr="00860925">
        <w:rPr>
          <w:rFonts w:ascii="Times New Roman" w:eastAsiaTheme="minorEastAsia" w:hAnsi="Times New Roman" w:hint="eastAsia"/>
          <w:b/>
          <w:bCs/>
          <w:color w:val="000000"/>
          <w:sz w:val="24"/>
          <w:szCs w:val="24"/>
        </w:rPr>
        <w:t>月</w:t>
      </w:r>
      <w:r w:rsidR="00CF6CC0">
        <w:rPr>
          <w:rFonts w:ascii="Times New Roman" w:eastAsiaTheme="minorEastAsia" w:hAnsi="Times New Roman"/>
          <w:b/>
          <w:bCs/>
          <w:color w:val="000000"/>
          <w:sz w:val="24"/>
          <w:szCs w:val="24"/>
        </w:rPr>
        <w:t>7</w:t>
      </w:r>
      <w:r w:rsidRPr="00860925">
        <w:rPr>
          <w:rFonts w:ascii="Times New Roman" w:eastAsiaTheme="minorEastAsia" w:hAnsi="Times New Roman" w:hint="eastAsia"/>
          <w:b/>
          <w:bCs/>
          <w:color w:val="000000"/>
          <w:sz w:val="24"/>
          <w:szCs w:val="24"/>
        </w:rPr>
        <w:t>日</w:t>
      </w:r>
    </w:p>
    <w:p w14:paraId="475261B0"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行业新闻</w:t>
      </w:r>
    </w:p>
    <w:p w14:paraId="75991B30" w14:textId="77777777" w:rsidR="002D0A68" w:rsidRPr="002D0A68" w:rsidRDefault="002D0A68" w:rsidP="002D0A68">
      <w:pPr>
        <w:pStyle w:val="10"/>
        <w:adjustRightInd w:val="0"/>
        <w:snapToGrid w:val="0"/>
        <w:spacing w:before="0" w:beforeAutospacing="0" w:afterLines="50" w:after="120" w:afterAutospacing="0" w:line="360" w:lineRule="auto"/>
        <w:jc w:val="both"/>
        <w:rPr>
          <w:rStyle w:val="hyperlinkchar"/>
          <w:rFonts w:ascii="Times New Roman" w:hAnsi="Arial" w:cs="Arial"/>
          <w:b/>
          <w:bCs/>
          <w:color w:val="000000" w:themeColor="text1"/>
          <w:sz w:val="21"/>
          <w:szCs w:val="21"/>
          <w:u w:val="single"/>
        </w:rPr>
      </w:pPr>
      <w:r w:rsidRPr="002D0A68">
        <w:rPr>
          <w:rStyle w:val="hyperlinkchar"/>
          <w:rFonts w:ascii="Times New Roman" w:hAnsi="Arial" w:cs="Arial" w:hint="eastAsia"/>
          <w:b/>
          <w:bCs/>
          <w:color w:val="000000" w:themeColor="text1"/>
          <w:sz w:val="21"/>
          <w:szCs w:val="21"/>
          <w:u w:val="single"/>
        </w:rPr>
        <w:t>有没有可能制作出一款更加健康的冷冻披萨？</w:t>
      </w:r>
    </w:p>
    <w:p w14:paraId="0DB4E645" w14:textId="77777777" w:rsidR="002D0A68" w:rsidRPr="002D0A68" w:rsidRDefault="002D0A68" w:rsidP="002D0A68">
      <w:pPr>
        <w:adjustRightInd w:val="0"/>
        <w:snapToGrid w:val="0"/>
        <w:spacing w:afterLines="50" w:after="120"/>
        <w:rPr>
          <w:rStyle w:val="normalchar"/>
          <w:rFonts w:hAnsi="Arial"/>
          <w:sz w:val="21"/>
          <w:szCs w:val="21"/>
        </w:rPr>
      </w:pPr>
      <w:r w:rsidRPr="002D0A68">
        <w:rPr>
          <w:rStyle w:val="normalchar"/>
          <w:rFonts w:hAnsi="Arial"/>
          <w:sz w:val="21"/>
          <w:szCs w:val="21"/>
        </w:rPr>
        <w:t>2010</w:t>
      </w:r>
      <w:r w:rsidRPr="002D0A68">
        <w:rPr>
          <w:rStyle w:val="normalchar"/>
          <w:rFonts w:hint="eastAsia"/>
          <w:sz w:val="21"/>
          <w:szCs w:val="21"/>
        </w:rPr>
        <w:t>年雀巢公司收购了</w:t>
      </w:r>
      <w:r w:rsidRPr="002D0A68">
        <w:rPr>
          <w:rStyle w:val="normalchar"/>
          <w:rFonts w:hAnsi="Arial"/>
          <w:sz w:val="21"/>
          <w:szCs w:val="21"/>
        </w:rPr>
        <w:t>DiGiorno</w:t>
      </w:r>
      <w:r w:rsidRPr="002D0A68">
        <w:rPr>
          <w:rStyle w:val="normalchar"/>
          <w:rFonts w:hint="eastAsia"/>
          <w:sz w:val="21"/>
          <w:szCs w:val="21"/>
        </w:rPr>
        <w:t>冷冻比萨生产线以后，面临着要使其符合雀巢营养标准的问题。</w:t>
      </w:r>
      <w:r w:rsidRPr="002D0A68">
        <w:rPr>
          <w:rStyle w:val="normalchar"/>
          <w:rFonts w:hAnsi="Arial"/>
          <w:sz w:val="21"/>
          <w:szCs w:val="21"/>
        </w:rPr>
        <w:t>DiGiorno</w:t>
      </w:r>
      <w:r w:rsidRPr="002D0A68">
        <w:rPr>
          <w:rStyle w:val="normalchar"/>
          <w:rFonts w:hint="eastAsia"/>
          <w:sz w:val="21"/>
          <w:szCs w:val="21"/>
        </w:rPr>
        <w:t>的一款名为</w:t>
      </w:r>
      <w:r w:rsidRPr="002D0A68">
        <w:rPr>
          <w:rStyle w:val="normalchar"/>
          <w:rFonts w:hAnsi="Arial" w:hint="eastAsia"/>
          <w:sz w:val="21"/>
          <w:szCs w:val="21"/>
        </w:rPr>
        <w:t>“</w:t>
      </w:r>
      <w:r w:rsidRPr="002D0A68">
        <w:rPr>
          <w:rStyle w:val="normalchar"/>
          <w:rFonts w:hAnsi="Arial"/>
          <w:sz w:val="21"/>
          <w:szCs w:val="21"/>
        </w:rPr>
        <w:t>rising crust</w:t>
      </w:r>
      <w:r w:rsidRPr="002D0A68">
        <w:rPr>
          <w:rStyle w:val="normalchar"/>
          <w:rFonts w:hAnsi="Arial" w:hint="eastAsia"/>
          <w:sz w:val="21"/>
          <w:szCs w:val="21"/>
        </w:rPr>
        <w:t>”</w:t>
      </w:r>
      <w:r w:rsidRPr="002D0A68">
        <w:rPr>
          <w:rStyle w:val="normalchar"/>
          <w:rFonts w:hint="eastAsia"/>
          <w:sz w:val="21"/>
          <w:szCs w:val="21"/>
        </w:rPr>
        <w:t>（卷边饼底）的披萨使用的面团中含钠量比一般的要高，再加上酱料、芝士和香肠馅料中的钠，就让这款披萨的钠含量明显偏多。研发团队降低了原料中的钠含量，并且启动了一项</w:t>
      </w:r>
      <w:r w:rsidRPr="002D0A68">
        <w:rPr>
          <w:rStyle w:val="normalchar"/>
          <w:rFonts w:hAnsi="Arial" w:hint="eastAsia"/>
          <w:sz w:val="21"/>
          <w:szCs w:val="21"/>
        </w:rPr>
        <w:t>“</w:t>
      </w:r>
      <w:r w:rsidRPr="002D0A68">
        <w:rPr>
          <w:rStyle w:val="normalchar"/>
          <w:rFonts w:hint="eastAsia"/>
          <w:sz w:val="21"/>
          <w:szCs w:val="21"/>
        </w:rPr>
        <w:t>食量指导</w:t>
      </w:r>
      <w:r w:rsidRPr="002D0A68">
        <w:rPr>
          <w:rStyle w:val="normalchar"/>
          <w:rFonts w:hAnsi="Arial" w:hint="eastAsia"/>
          <w:sz w:val="21"/>
          <w:szCs w:val="21"/>
        </w:rPr>
        <w:t>”</w:t>
      </w:r>
      <w:r w:rsidRPr="002D0A68">
        <w:rPr>
          <w:rStyle w:val="normalchar"/>
          <w:rFonts w:hint="eastAsia"/>
          <w:sz w:val="21"/>
          <w:szCs w:val="21"/>
        </w:rPr>
        <w:t>计划，在该产品的包装背面写上说明，告诉顾客少吃点这种披萨。包装上的配图展示了六分之一块披萨有多大</w:t>
      </w:r>
      <w:r w:rsidRPr="002D0A68">
        <w:rPr>
          <w:rStyle w:val="normalchar"/>
          <w:rFonts w:hAnsi="Arial"/>
          <w:sz w:val="21"/>
          <w:szCs w:val="21"/>
        </w:rPr>
        <w:t>—</w:t>
      </w:r>
      <w:r w:rsidRPr="002D0A68">
        <w:rPr>
          <w:rStyle w:val="normalchar"/>
          <w:rFonts w:hint="eastAsia"/>
          <w:sz w:val="21"/>
          <w:szCs w:val="21"/>
        </w:rPr>
        <w:t>大约就是在分割披萨时取下来一只手那么大的一块。纽约大学营养与食品研究方面的教授</w:t>
      </w:r>
      <w:r w:rsidRPr="002D0A68">
        <w:rPr>
          <w:rStyle w:val="normalchar"/>
          <w:rFonts w:hAnsi="Arial"/>
          <w:sz w:val="21"/>
          <w:szCs w:val="21"/>
        </w:rPr>
        <w:t>Marion Nestle</w:t>
      </w:r>
      <w:r w:rsidRPr="002D0A68">
        <w:rPr>
          <w:rStyle w:val="normalchar"/>
          <w:rFonts w:hint="eastAsia"/>
          <w:sz w:val="21"/>
          <w:szCs w:val="21"/>
        </w:rPr>
        <w:t>认为，食品公司和连锁餐厅可以在降低钠摄入的问题中发挥作用。</w:t>
      </w:r>
      <w:r w:rsidRPr="002D0A68">
        <w:rPr>
          <w:rStyle w:val="normalchar"/>
          <w:rFonts w:hAnsi="Arial" w:hint="eastAsia"/>
          <w:sz w:val="21"/>
          <w:szCs w:val="21"/>
        </w:rPr>
        <w:t>“</w:t>
      </w:r>
      <w:r w:rsidRPr="002D0A68">
        <w:rPr>
          <w:rStyle w:val="normalchar"/>
          <w:rFonts w:hint="eastAsia"/>
          <w:sz w:val="21"/>
          <w:szCs w:val="21"/>
        </w:rPr>
        <w:t>关键是要让</w:t>
      </w:r>
      <w:bookmarkStart w:id="0" w:name="OLE_LINK8"/>
      <w:r w:rsidRPr="002D0A68">
        <w:rPr>
          <w:rStyle w:val="normalchar"/>
          <w:rFonts w:hint="eastAsia"/>
          <w:sz w:val="21"/>
          <w:szCs w:val="21"/>
        </w:rPr>
        <w:t>加工食品和快餐食品的制造商</w:t>
      </w:r>
      <w:bookmarkEnd w:id="0"/>
      <w:r w:rsidRPr="002D0A68">
        <w:rPr>
          <w:rStyle w:val="normalchar"/>
          <w:rFonts w:hint="eastAsia"/>
          <w:sz w:val="21"/>
          <w:szCs w:val="21"/>
        </w:rPr>
        <w:t>同意逐渐减少他们产品中的盐含量</w:t>
      </w:r>
      <w:r w:rsidRPr="002D0A68">
        <w:rPr>
          <w:rStyle w:val="normalchar"/>
          <w:rFonts w:hAnsi="Arial" w:hint="eastAsia"/>
          <w:sz w:val="21"/>
          <w:szCs w:val="21"/>
        </w:rPr>
        <w:t>”</w:t>
      </w:r>
      <w:r w:rsidRPr="002D0A68">
        <w:rPr>
          <w:rStyle w:val="normalchar"/>
          <w:rFonts w:hint="eastAsia"/>
          <w:sz w:val="21"/>
          <w:szCs w:val="21"/>
        </w:rPr>
        <w:t>，她如是说道。</w:t>
      </w:r>
      <w:r w:rsidRPr="002D0A68">
        <w:rPr>
          <w:rStyle w:val="normalchar"/>
          <w:rFonts w:hAnsi="Arial" w:hint="eastAsia"/>
          <w:sz w:val="21"/>
          <w:szCs w:val="21"/>
        </w:rPr>
        <w:t>“</w:t>
      </w:r>
      <w:r w:rsidRPr="002D0A68">
        <w:rPr>
          <w:rStyle w:val="normalchar"/>
          <w:rFonts w:hint="eastAsia"/>
          <w:sz w:val="21"/>
          <w:szCs w:val="21"/>
        </w:rPr>
        <w:t>如果每家加工食品和快餐食品制造商都这样做了，那么就没有人会注意到这一变化。</w:t>
      </w:r>
      <w:r w:rsidRPr="002D0A68">
        <w:rPr>
          <w:rStyle w:val="normalchar"/>
          <w:rFonts w:hAnsi="Arial" w:hint="eastAsia"/>
          <w:sz w:val="21"/>
          <w:szCs w:val="21"/>
        </w:rPr>
        <w:t>”</w:t>
      </w:r>
      <w:r w:rsidRPr="002D0A68">
        <w:rPr>
          <w:rStyle w:val="normalchar"/>
          <w:rFonts w:hAnsi="Arial"/>
          <w:sz w:val="21"/>
          <w:szCs w:val="21"/>
        </w:rPr>
        <w:t>——</w:t>
      </w:r>
      <w:r w:rsidRPr="002D0A68">
        <w:rPr>
          <w:rStyle w:val="normalchar"/>
          <w:rFonts w:hint="eastAsia"/>
          <w:sz w:val="21"/>
          <w:szCs w:val="21"/>
        </w:rPr>
        <w:t>《纽约时报杂志》</w:t>
      </w:r>
    </w:p>
    <w:p w14:paraId="29D08E5E" w14:textId="77777777" w:rsidR="002D0A68" w:rsidRDefault="002D0A68" w:rsidP="00214281">
      <w:pPr>
        <w:pBdr>
          <w:bottom w:val="single" w:sz="18" w:space="1" w:color="auto"/>
        </w:pBdr>
        <w:snapToGrid w:val="0"/>
        <w:spacing w:afterLines="50" w:after="120"/>
        <w:jc w:val="both"/>
        <w:rPr>
          <w:rFonts w:ascii="宋体" w:hAnsi="宋体" w:cs="宋体"/>
          <w:sz w:val="24"/>
          <w:szCs w:val="24"/>
        </w:rPr>
      </w:pPr>
    </w:p>
    <w:p w14:paraId="5EEC0C0C"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国际新闻</w:t>
      </w:r>
    </w:p>
    <w:p w14:paraId="70601F6F" w14:textId="77777777" w:rsidR="002D0A68" w:rsidRDefault="002D0A68" w:rsidP="002D0A68">
      <w:pPr>
        <w:pStyle w:val="10"/>
        <w:adjustRightInd w:val="0"/>
        <w:snapToGrid w:val="0"/>
        <w:spacing w:before="0" w:beforeAutospacing="0" w:afterLines="50" w:after="120" w:afterAutospacing="0" w:line="360" w:lineRule="auto"/>
        <w:jc w:val="both"/>
        <w:rPr>
          <w:rStyle w:val="hyperlinkchar"/>
          <w:rFonts w:ascii="Times New Roman" w:hAnsi="Arial" w:cs="Arial"/>
          <w:b/>
          <w:bCs/>
          <w:color w:val="000000" w:themeColor="text1"/>
          <w:sz w:val="21"/>
          <w:szCs w:val="21"/>
          <w:u w:val="single"/>
        </w:rPr>
      </w:pPr>
      <w:bookmarkStart w:id="1" w:name="graphic07"/>
      <w:bookmarkEnd w:id="1"/>
      <w:r w:rsidRPr="002D0A68">
        <w:rPr>
          <w:rStyle w:val="hyperlinkchar"/>
          <w:rFonts w:ascii="Times New Roman" w:hAnsi="Arial" w:cs="Arial" w:hint="eastAsia"/>
          <w:b/>
          <w:bCs/>
          <w:color w:val="000000" w:themeColor="text1"/>
          <w:sz w:val="21"/>
          <w:szCs w:val="21"/>
          <w:u w:val="single"/>
        </w:rPr>
        <w:t>荷兰食盐摄入量调查显示：食品行业没有达到总体减盐目标</w:t>
      </w:r>
    </w:p>
    <w:p w14:paraId="7C165789" w14:textId="32A2EB72" w:rsidR="002D0A68" w:rsidRPr="002D0A68" w:rsidRDefault="002D0A68" w:rsidP="002D0A68">
      <w:pPr>
        <w:pStyle w:val="10"/>
        <w:adjustRightInd w:val="0"/>
        <w:snapToGrid w:val="0"/>
        <w:spacing w:before="0" w:beforeAutospacing="0" w:afterLines="50" w:after="120" w:afterAutospacing="0" w:line="360" w:lineRule="auto"/>
        <w:jc w:val="both"/>
        <w:rPr>
          <w:rStyle w:val="normalchar"/>
          <w:rFonts w:ascii="Calibri" w:hAnsi="Calibri" w:cs="Times New Roman"/>
        </w:rPr>
      </w:pPr>
      <w:r w:rsidRPr="002D0A68">
        <w:rPr>
          <w:rStyle w:val="normalchar"/>
          <w:rFonts w:ascii="Calibri" w:hAnsi="Calibri" w:cs="Times New Roman" w:hint="eastAsia"/>
          <w:sz w:val="21"/>
          <w:szCs w:val="21"/>
        </w:rPr>
        <w:t>最近的一项调查显示：荷兰人的食盐摄入量仍然多于每日</w:t>
      </w:r>
      <w:r w:rsidRPr="002D0A68">
        <w:rPr>
          <w:rStyle w:val="normalchar"/>
          <w:rFonts w:ascii="Calibri" w:hAnsi="Calibri" w:cs="Times New Roman"/>
          <w:sz w:val="21"/>
          <w:szCs w:val="21"/>
        </w:rPr>
        <w:t>6</w:t>
      </w:r>
      <w:r w:rsidRPr="002D0A68">
        <w:rPr>
          <w:rStyle w:val="normalchar"/>
          <w:rFonts w:ascii="Calibri" w:hAnsi="Calibri" w:cs="Times New Roman" w:hint="eastAsia"/>
          <w:sz w:val="21"/>
          <w:szCs w:val="21"/>
        </w:rPr>
        <w:t>克的推荐量，因为荷兰食品行业只在某些食品中达到了减盐目标，而其他食品则没有达标。一半的受调查男性每天摄入超过</w:t>
      </w:r>
      <w:r w:rsidRPr="002D0A68">
        <w:rPr>
          <w:rStyle w:val="normalchar"/>
          <w:rFonts w:ascii="Calibri" w:hAnsi="Calibri" w:cs="Times New Roman"/>
          <w:sz w:val="21"/>
          <w:szCs w:val="21"/>
        </w:rPr>
        <w:t>9.7</w:t>
      </w:r>
      <w:r w:rsidRPr="002D0A68">
        <w:rPr>
          <w:rStyle w:val="normalchar"/>
          <w:rFonts w:ascii="Calibri" w:hAnsi="Calibri" w:cs="Times New Roman" w:hint="eastAsia"/>
          <w:sz w:val="21"/>
          <w:szCs w:val="21"/>
        </w:rPr>
        <w:t>克的盐，一半的受调查女性每天摄入超过</w:t>
      </w:r>
      <w:r w:rsidRPr="002D0A68">
        <w:rPr>
          <w:rStyle w:val="normalchar"/>
          <w:rFonts w:ascii="Calibri" w:hAnsi="Calibri" w:cs="Times New Roman"/>
          <w:sz w:val="21"/>
          <w:szCs w:val="21"/>
        </w:rPr>
        <w:t>7.4</w:t>
      </w:r>
      <w:r w:rsidRPr="002D0A68">
        <w:rPr>
          <w:rStyle w:val="normalchar"/>
          <w:rFonts w:ascii="Calibri" w:hAnsi="Calibri" w:cs="Times New Roman" w:hint="eastAsia"/>
          <w:sz w:val="21"/>
          <w:szCs w:val="21"/>
        </w:rPr>
        <w:t>克的盐，这一结果与</w:t>
      </w:r>
      <w:r w:rsidRPr="002D0A68">
        <w:rPr>
          <w:rStyle w:val="normalchar"/>
          <w:rFonts w:ascii="Calibri" w:hAnsi="Calibri" w:cs="Times New Roman"/>
          <w:sz w:val="21"/>
          <w:szCs w:val="21"/>
        </w:rPr>
        <w:t>2006</w:t>
      </w:r>
      <w:r w:rsidRPr="002D0A68">
        <w:rPr>
          <w:rStyle w:val="normalchar"/>
          <w:rFonts w:ascii="Calibri" w:hAnsi="Calibri" w:cs="Times New Roman" w:hint="eastAsia"/>
          <w:sz w:val="21"/>
          <w:szCs w:val="21"/>
        </w:rPr>
        <w:t>年和</w:t>
      </w:r>
      <w:r w:rsidRPr="002D0A68">
        <w:rPr>
          <w:rStyle w:val="normalchar"/>
          <w:rFonts w:ascii="Calibri" w:hAnsi="Calibri" w:cs="Times New Roman"/>
          <w:sz w:val="21"/>
          <w:szCs w:val="21"/>
        </w:rPr>
        <w:t>2010</w:t>
      </w:r>
      <w:r w:rsidRPr="002D0A68">
        <w:rPr>
          <w:rStyle w:val="normalchar"/>
          <w:rFonts w:ascii="Calibri" w:hAnsi="Calibri" w:cs="Times New Roman" w:hint="eastAsia"/>
          <w:sz w:val="21"/>
          <w:szCs w:val="21"/>
        </w:rPr>
        <w:t>年的调查结果水平相当。</w:t>
      </w:r>
      <w:r w:rsidRPr="002D0A68">
        <w:rPr>
          <w:rStyle w:val="normalchar"/>
          <w:rFonts w:ascii="Calibri" w:hAnsi="Calibri" w:cs="Times New Roman"/>
          <w:sz w:val="21"/>
          <w:szCs w:val="21"/>
        </w:rPr>
        <w:t>2014</w:t>
      </w:r>
      <w:r w:rsidRPr="002D0A68">
        <w:rPr>
          <w:rStyle w:val="normalchar"/>
          <w:rFonts w:ascii="Calibri" w:hAnsi="Calibri" w:cs="Times New Roman" w:hint="eastAsia"/>
          <w:sz w:val="21"/>
          <w:szCs w:val="21"/>
        </w:rPr>
        <w:t>年，荷兰食品行业达成一项配方更新协议，旨在减少一系列产品中的盐、糖和脂肪含量。依靠行业合规报告等信息来监控上述协议实施情况的荷兰国家公共卫生和环境研究所的调查报告表明，上述协议在使消费者能够在</w:t>
      </w:r>
      <w:r w:rsidRPr="002D0A68">
        <w:rPr>
          <w:rStyle w:val="normalchar"/>
          <w:rFonts w:ascii="Calibri" w:hAnsi="Calibri" w:cs="Times New Roman"/>
          <w:sz w:val="21"/>
          <w:szCs w:val="21"/>
        </w:rPr>
        <w:t>2020</w:t>
      </w:r>
      <w:r w:rsidRPr="002D0A68">
        <w:rPr>
          <w:rStyle w:val="normalchar"/>
          <w:rFonts w:ascii="Calibri" w:hAnsi="Calibri" w:cs="Times New Roman" w:hint="eastAsia"/>
          <w:sz w:val="21"/>
          <w:szCs w:val="21"/>
        </w:rPr>
        <w:t>年实现每天</w:t>
      </w:r>
      <w:r w:rsidRPr="002D0A68">
        <w:rPr>
          <w:rStyle w:val="normalchar"/>
          <w:rFonts w:ascii="Calibri" w:hAnsi="Calibri" w:cs="Times New Roman"/>
          <w:sz w:val="21"/>
          <w:szCs w:val="21"/>
        </w:rPr>
        <w:t>6</w:t>
      </w:r>
      <w:r w:rsidRPr="002D0A68">
        <w:rPr>
          <w:rStyle w:val="normalchar"/>
          <w:rFonts w:ascii="Calibri" w:hAnsi="Calibri" w:cs="Times New Roman" w:hint="eastAsia"/>
          <w:sz w:val="21"/>
          <w:szCs w:val="21"/>
        </w:rPr>
        <w:t>克食盐摄入量的目标方面，并没有取得明显的进展。</w:t>
      </w:r>
      <w:r w:rsidRPr="002D0A68">
        <w:rPr>
          <w:rStyle w:val="normalchar"/>
          <w:rFonts w:ascii="Calibri" w:hAnsi="Calibri" w:cs="Times New Roman"/>
          <w:sz w:val="21"/>
          <w:szCs w:val="21"/>
        </w:rPr>
        <w:t>——</w:t>
      </w:r>
      <w:r w:rsidRPr="002D0A68">
        <w:rPr>
          <w:rStyle w:val="normalchar"/>
          <w:rFonts w:ascii="Calibri" w:hAnsi="Calibri" w:cs="Times New Roman" w:hint="eastAsia"/>
          <w:sz w:val="21"/>
          <w:szCs w:val="21"/>
        </w:rPr>
        <w:t>食品行业导航</w:t>
      </w:r>
    </w:p>
    <w:p w14:paraId="728B74BE" w14:textId="77777777" w:rsidR="002D0A68" w:rsidRDefault="002D0A68" w:rsidP="002D0A68">
      <w:pPr>
        <w:adjustRightInd w:val="0"/>
        <w:snapToGrid w:val="0"/>
        <w:spacing w:afterLines="50" w:after="120"/>
        <w:rPr>
          <w:rStyle w:val="hyperlinkchar"/>
          <w:rFonts w:hAnsi="Arial"/>
          <w:color w:val="000000" w:themeColor="text1"/>
          <w:sz w:val="21"/>
          <w:szCs w:val="21"/>
        </w:rPr>
      </w:pPr>
      <w:bookmarkStart w:id="2" w:name="OLE_LINK15"/>
    </w:p>
    <w:p w14:paraId="002919C3" w14:textId="77777777" w:rsidR="002D0A68" w:rsidRPr="002D0A68" w:rsidRDefault="002D0A68" w:rsidP="002D0A68">
      <w:pPr>
        <w:adjustRightInd w:val="0"/>
        <w:snapToGrid w:val="0"/>
        <w:spacing w:afterLines="50" w:after="120"/>
        <w:rPr>
          <w:rStyle w:val="hyperlinkchar"/>
          <w:rFonts w:ascii="Times New Roman" w:hAnsi="Arial" w:cs="Arial"/>
          <w:b/>
          <w:bCs/>
          <w:color w:val="000000" w:themeColor="text1"/>
          <w:sz w:val="21"/>
          <w:szCs w:val="21"/>
          <w:u w:val="single"/>
        </w:rPr>
      </w:pPr>
      <w:r w:rsidRPr="002D0A68">
        <w:rPr>
          <w:rStyle w:val="hyperlinkchar"/>
          <w:rFonts w:ascii="Times New Roman" w:hAnsi="Arial" w:cs="Arial" w:hint="eastAsia"/>
          <w:b/>
          <w:bCs/>
          <w:color w:val="000000" w:themeColor="text1"/>
          <w:sz w:val="21"/>
          <w:szCs w:val="21"/>
          <w:u w:val="single"/>
        </w:rPr>
        <w:lastRenderedPageBreak/>
        <w:t>法国的下一个烹饪胜利：更好的食品标签</w:t>
      </w:r>
    </w:p>
    <w:bookmarkEnd w:id="2"/>
    <w:p w14:paraId="43CDEC09" w14:textId="77777777" w:rsidR="002D0A68" w:rsidRPr="002D0A68" w:rsidRDefault="002D0A68" w:rsidP="002D0A68">
      <w:pPr>
        <w:pStyle w:val="tgt"/>
        <w:widowControl w:val="0"/>
        <w:shd w:val="clear" w:color="auto" w:fill="F8F8F8"/>
        <w:adjustRightInd w:val="0"/>
        <w:snapToGrid w:val="0"/>
        <w:spacing w:before="0" w:beforeAutospacing="0" w:afterLines="50" w:after="120" w:afterAutospacing="0"/>
        <w:jc w:val="both"/>
        <w:rPr>
          <w:rStyle w:val="normalchar"/>
          <w:rFonts w:ascii="Calibri" w:hAnsi="Calibri" w:cs="Times New Roman"/>
          <w:sz w:val="21"/>
          <w:szCs w:val="21"/>
        </w:rPr>
      </w:pPr>
      <w:r w:rsidRPr="002D0A68">
        <w:rPr>
          <w:rStyle w:val="normalchar"/>
          <w:rFonts w:ascii="Calibri" w:hAnsi="Calibri" w:cs="Times New Roman" w:hint="eastAsia"/>
          <w:sz w:val="21"/>
          <w:szCs w:val="21"/>
        </w:rPr>
        <w:t>美国食品和药物管理局正在研究新的规定，判定哪些食品在近期更新营养成分标签、突出显示其卡路里含量与包含份数并提供每日添加糖数值后，可以晋升为“健康”标准的食品。自</w:t>
      </w:r>
      <w:r w:rsidRPr="002D0A68">
        <w:rPr>
          <w:rStyle w:val="normalchar"/>
          <w:rFonts w:ascii="Calibri" w:hAnsi="Calibri" w:cs="Times New Roman"/>
          <w:sz w:val="21"/>
          <w:szCs w:val="21"/>
        </w:rPr>
        <w:t>2013</w:t>
      </w:r>
      <w:r w:rsidRPr="002D0A68">
        <w:rPr>
          <w:rStyle w:val="normalchar"/>
          <w:rFonts w:ascii="Calibri" w:hAnsi="Calibri" w:cs="Times New Roman" w:hint="eastAsia"/>
          <w:sz w:val="21"/>
          <w:szCs w:val="21"/>
        </w:rPr>
        <w:t>年以来，英国就已经在食品包装上贴上显眼的红绿标签，显示该产品卡路里、脂肪、糖、盐的含量是高、中还是低。早前数据表明，由于这一自愿计划，英国购物者开始更多地购买低盐低脂食品。但还有没有更好的方法？法国想通过四个新颜色标签设计的公开试验找出答案，其中</w:t>
      </w:r>
      <w:r w:rsidRPr="002D0A68">
        <w:rPr>
          <w:rStyle w:val="normalchar"/>
          <w:rFonts w:ascii="Calibri" w:hAnsi="Calibri" w:cs="Times New Roman"/>
          <w:sz w:val="21"/>
          <w:szCs w:val="21"/>
        </w:rPr>
        <w:t>200</w:t>
      </w:r>
      <w:r w:rsidRPr="002D0A68">
        <w:rPr>
          <w:rStyle w:val="normalchar"/>
          <w:rFonts w:ascii="Calibri" w:hAnsi="Calibri" w:cs="Times New Roman" w:hint="eastAsia"/>
          <w:sz w:val="21"/>
          <w:szCs w:val="21"/>
        </w:rPr>
        <w:t>万标签将出现在该国一些主要的超市中。</w:t>
      </w:r>
      <w:r w:rsidRPr="002D0A68">
        <w:rPr>
          <w:rStyle w:val="normalchar"/>
          <w:rFonts w:ascii="Calibri" w:hAnsi="Calibri" w:cs="Times New Roman"/>
          <w:sz w:val="21"/>
          <w:szCs w:val="21"/>
        </w:rPr>
        <w:t>——</w:t>
      </w:r>
      <w:r w:rsidRPr="002D0A68">
        <w:rPr>
          <w:rStyle w:val="normalchar"/>
          <w:rFonts w:ascii="Calibri" w:hAnsi="Calibri" w:cs="Times New Roman" w:hint="eastAsia"/>
          <w:sz w:val="21"/>
          <w:szCs w:val="21"/>
        </w:rPr>
        <w:t>布隆伯格</w:t>
      </w:r>
    </w:p>
    <w:p w14:paraId="04214C3D" w14:textId="77777777" w:rsidR="002D0A68" w:rsidRDefault="002D0A68" w:rsidP="002D0A68">
      <w:pPr>
        <w:adjustRightInd w:val="0"/>
        <w:snapToGrid w:val="0"/>
        <w:spacing w:afterLines="50" w:after="120"/>
        <w:rPr>
          <w:rFonts w:ascii="Times New Roman" w:hAnsi="Times New Roman" w:cs="Arial"/>
          <w:snapToGrid w:val="0"/>
          <w:color w:val="2B2B2B"/>
          <w:sz w:val="20"/>
          <w:szCs w:val="20"/>
        </w:rPr>
      </w:pPr>
      <w:bookmarkStart w:id="3" w:name="OLE_LINK17"/>
      <w:bookmarkStart w:id="4" w:name="OLE_LINK18"/>
    </w:p>
    <w:p w14:paraId="4DE4F6D4" w14:textId="77777777" w:rsidR="002D0A68" w:rsidRPr="002D0A68" w:rsidRDefault="002D0A68" w:rsidP="002D0A68">
      <w:pPr>
        <w:adjustRightInd w:val="0"/>
        <w:snapToGrid w:val="0"/>
        <w:spacing w:afterLines="50" w:after="120"/>
        <w:rPr>
          <w:rStyle w:val="hyperlinkchar"/>
          <w:rFonts w:ascii="Times New Roman" w:hAnsi="Arial" w:cs="Arial"/>
          <w:b/>
          <w:bCs/>
          <w:color w:val="000000" w:themeColor="text1"/>
          <w:sz w:val="21"/>
          <w:szCs w:val="21"/>
          <w:u w:val="single"/>
        </w:rPr>
      </w:pPr>
      <w:r w:rsidRPr="002D0A68">
        <w:rPr>
          <w:rStyle w:val="hyperlinkchar"/>
          <w:rFonts w:ascii="Times New Roman" w:hAnsi="Arial" w:cs="Arial" w:hint="eastAsia"/>
          <w:b/>
          <w:bCs/>
          <w:color w:val="000000" w:themeColor="text1"/>
          <w:sz w:val="21"/>
          <w:szCs w:val="21"/>
          <w:u w:val="single"/>
        </w:rPr>
        <w:t>迪拜超市在自制食品中减少食盐</w:t>
      </w:r>
    </w:p>
    <w:bookmarkEnd w:id="3"/>
    <w:bookmarkEnd w:id="4"/>
    <w:p w14:paraId="63DDF7E8" w14:textId="77777777" w:rsidR="002D0A68" w:rsidRPr="002D0A68" w:rsidRDefault="002D0A68" w:rsidP="002D0A68">
      <w:pPr>
        <w:pStyle w:val="tgt"/>
        <w:widowControl w:val="0"/>
        <w:shd w:val="clear" w:color="auto" w:fill="F8F8F8"/>
        <w:adjustRightInd w:val="0"/>
        <w:snapToGrid w:val="0"/>
        <w:spacing w:before="0" w:beforeAutospacing="0" w:afterLines="50" w:after="120" w:afterAutospacing="0"/>
        <w:jc w:val="both"/>
        <w:rPr>
          <w:rStyle w:val="normalchar"/>
          <w:rFonts w:ascii="Calibri" w:hAnsi="Calibri" w:cs="Times New Roman"/>
          <w:sz w:val="21"/>
          <w:szCs w:val="21"/>
        </w:rPr>
      </w:pPr>
      <w:r w:rsidRPr="002D0A68">
        <w:rPr>
          <w:rStyle w:val="normalchar"/>
          <w:rFonts w:ascii="Calibri" w:hAnsi="Calibri" w:cs="Times New Roman" w:hint="eastAsia"/>
          <w:sz w:val="21"/>
          <w:szCs w:val="21"/>
        </w:rPr>
        <w:t>阿拉伯联合酋长国（</w:t>
      </w:r>
      <w:r w:rsidRPr="002D0A68">
        <w:rPr>
          <w:rStyle w:val="normalchar"/>
          <w:rFonts w:ascii="Calibri" w:hAnsi="Calibri" w:cs="Times New Roman"/>
          <w:sz w:val="21"/>
          <w:szCs w:val="21"/>
        </w:rPr>
        <w:t>UAE</w:t>
      </w:r>
      <w:r w:rsidRPr="002D0A68">
        <w:rPr>
          <w:rStyle w:val="normalchar"/>
          <w:rFonts w:ascii="Calibri" w:hAnsi="Calibri" w:cs="Times New Roman" w:hint="eastAsia"/>
          <w:sz w:val="21"/>
          <w:szCs w:val="21"/>
        </w:rPr>
        <w:t>）的迪拜食品安全部正在鼓励超市减少烘焙食品和其他超市自制食品中的食盐用量，并通过改变展示柜摆放来推广健康食品。这项新行动被称为“保持健康很容易”。迪拜食品安全部高级食品安全意识支持官员</w:t>
      </w:r>
      <w:r w:rsidRPr="002D0A68">
        <w:rPr>
          <w:rStyle w:val="normalchar"/>
          <w:rFonts w:ascii="Calibri" w:hAnsi="Calibri" w:cs="Times New Roman"/>
          <w:sz w:val="21"/>
          <w:szCs w:val="21"/>
        </w:rPr>
        <w:t>Shugufta M. Zubair</w:t>
      </w:r>
      <w:r w:rsidRPr="002D0A68">
        <w:rPr>
          <w:rStyle w:val="normalchar"/>
          <w:rFonts w:ascii="Calibri" w:hAnsi="Calibri" w:cs="Times New Roman" w:hint="eastAsia"/>
          <w:sz w:val="21"/>
          <w:szCs w:val="21"/>
        </w:rPr>
        <w:t>说，超市之间的这项比赛始于斋月期间一项活动的第二个阶段。据</w:t>
      </w:r>
      <w:r w:rsidRPr="002D0A68">
        <w:rPr>
          <w:rStyle w:val="normalchar"/>
          <w:rFonts w:ascii="Calibri" w:hAnsi="Calibri" w:cs="Times New Roman"/>
          <w:sz w:val="21"/>
          <w:szCs w:val="21"/>
        </w:rPr>
        <w:t>Zubair</w:t>
      </w:r>
      <w:r w:rsidRPr="002D0A68">
        <w:rPr>
          <w:rStyle w:val="normalchar"/>
          <w:rFonts w:ascii="Calibri" w:hAnsi="Calibri" w:cs="Times New Roman" w:hint="eastAsia"/>
          <w:sz w:val="21"/>
          <w:szCs w:val="21"/>
        </w:rPr>
        <w:t>介绍，阿联酋居民的钠摄入量是推荐饮食摄入量的两倍到三倍之多，这导致了该国高血压患病率较高。</w:t>
      </w:r>
      <w:r w:rsidRPr="002D0A68">
        <w:rPr>
          <w:rStyle w:val="normalchar"/>
          <w:rFonts w:ascii="Calibri" w:hAnsi="Calibri" w:cs="Times New Roman"/>
          <w:sz w:val="21"/>
          <w:szCs w:val="21"/>
        </w:rPr>
        <w:t>Zubair</w:t>
      </w:r>
      <w:r w:rsidRPr="002D0A68">
        <w:rPr>
          <w:rStyle w:val="normalchar"/>
          <w:rFonts w:ascii="Calibri" w:hAnsi="Calibri" w:cs="Times New Roman" w:hint="eastAsia"/>
          <w:sz w:val="21"/>
          <w:szCs w:val="21"/>
        </w:rPr>
        <w:t>说，在烘焙食品中减少食盐用量能够帮助提高公众意识。“人们会明白，仅在自制食物中降低食盐用量是不够的。这些小的措施，只是最终实现降低钠摄入这个大目标过程中的一些小步骤。”</w:t>
      </w:r>
      <w:r w:rsidRPr="002D0A68">
        <w:rPr>
          <w:rStyle w:val="normalchar"/>
          <w:rFonts w:ascii="Calibri" w:hAnsi="Calibri" w:cs="Times New Roman"/>
          <w:sz w:val="21"/>
          <w:szCs w:val="21"/>
        </w:rPr>
        <w:t>——</w:t>
      </w:r>
      <w:r w:rsidRPr="002D0A68">
        <w:rPr>
          <w:rStyle w:val="normalchar"/>
          <w:rFonts w:ascii="Calibri" w:hAnsi="Calibri" w:cs="Times New Roman" w:hint="eastAsia"/>
          <w:sz w:val="21"/>
          <w:szCs w:val="21"/>
        </w:rPr>
        <w:t>海湾新闻</w:t>
      </w:r>
    </w:p>
    <w:p w14:paraId="3F91D1AE" w14:textId="2346D1EA" w:rsidR="00850D7C" w:rsidRPr="00107B51" w:rsidRDefault="00850D7C" w:rsidP="00850D7C">
      <w:pPr>
        <w:pStyle w:val="10"/>
        <w:adjustRightInd w:val="0"/>
        <w:snapToGrid w:val="0"/>
        <w:spacing w:before="0" w:beforeAutospacing="0" w:afterLines="50" w:after="120" w:afterAutospacing="0" w:line="360" w:lineRule="auto"/>
        <w:jc w:val="both"/>
        <w:rPr>
          <w:rStyle w:val="normalchar"/>
          <w:rFonts w:ascii="Times New Roman" w:hAnsi="Times New Roman" w:cs="Arial"/>
          <w:color w:val="000000"/>
          <w:sz w:val="21"/>
          <w:szCs w:val="21"/>
        </w:rPr>
      </w:pPr>
    </w:p>
    <w:p w14:paraId="6146D621" w14:textId="77777777" w:rsidR="00214281" w:rsidRPr="00AE19FC" w:rsidRDefault="00214281" w:rsidP="00214281">
      <w:pPr>
        <w:pBdr>
          <w:bottom w:val="single" w:sz="18" w:space="1" w:color="auto"/>
        </w:pBdr>
        <w:snapToGrid w:val="0"/>
        <w:spacing w:afterLines="50" w:after="120"/>
        <w:jc w:val="both"/>
        <w:rPr>
          <w:rFonts w:ascii="Times New Roman" w:hAnsi="Times New Roman"/>
          <w:b/>
          <w:bCs/>
          <w:sz w:val="32"/>
          <w:szCs w:val="32"/>
        </w:rPr>
      </w:pPr>
      <w:r>
        <w:rPr>
          <w:rFonts w:ascii="Times New Roman" w:hAnsi="宋体" w:hint="eastAsia"/>
          <w:b/>
          <w:bCs/>
          <w:sz w:val="32"/>
          <w:szCs w:val="32"/>
        </w:rPr>
        <w:t>新研究</w:t>
      </w:r>
      <w:r>
        <w:rPr>
          <w:rFonts w:ascii="Times New Roman" w:hAnsi="宋体" w:hint="eastAsia"/>
          <w:b/>
          <w:bCs/>
          <w:sz w:val="32"/>
          <w:szCs w:val="32"/>
        </w:rPr>
        <w:t>/</w:t>
      </w:r>
      <w:r>
        <w:rPr>
          <w:rFonts w:ascii="Times New Roman" w:hAnsi="宋体" w:hint="eastAsia"/>
          <w:b/>
          <w:bCs/>
          <w:sz w:val="32"/>
          <w:szCs w:val="32"/>
        </w:rPr>
        <w:t>调研成果</w:t>
      </w:r>
    </w:p>
    <w:p w14:paraId="6C3B5196" w14:textId="77777777" w:rsidR="002D0A68" w:rsidRPr="002D0A68" w:rsidRDefault="002D0A68" w:rsidP="002D0A68">
      <w:pPr>
        <w:adjustRightInd w:val="0"/>
        <w:snapToGrid w:val="0"/>
        <w:spacing w:afterLines="50" w:after="120"/>
        <w:rPr>
          <w:rStyle w:val="hyperlinkchar"/>
          <w:rFonts w:ascii="Times New Roman" w:hAnsi="Arial" w:cs="Arial"/>
          <w:b/>
          <w:bCs/>
          <w:color w:val="000000" w:themeColor="text1"/>
          <w:sz w:val="21"/>
          <w:szCs w:val="21"/>
          <w:u w:val="single"/>
        </w:rPr>
      </w:pPr>
      <w:r w:rsidRPr="002D0A68">
        <w:rPr>
          <w:rStyle w:val="hyperlinkchar"/>
          <w:rFonts w:ascii="Times New Roman" w:hAnsi="Arial" w:cs="Arial" w:hint="eastAsia"/>
          <w:b/>
          <w:bCs/>
          <w:color w:val="000000" w:themeColor="text1"/>
          <w:sz w:val="21"/>
          <w:szCs w:val="21"/>
          <w:u w:val="single"/>
        </w:rPr>
        <w:t>更多研究证明了高盐的潜在健康风险</w:t>
      </w:r>
    </w:p>
    <w:p w14:paraId="3AB5E5F9" w14:textId="77777777" w:rsidR="002D0A68" w:rsidRPr="002D0A68" w:rsidRDefault="002D0A68" w:rsidP="002D0A68">
      <w:pPr>
        <w:pStyle w:val="tgt"/>
        <w:widowControl w:val="0"/>
        <w:shd w:val="clear" w:color="auto" w:fill="F8F8F8"/>
        <w:adjustRightInd w:val="0"/>
        <w:snapToGrid w:val="0"/>
        <w:spacing w:before="0" w:beforeAutospacing="0" w:afterLines="50" w:after="120" w:afterAutospacing="0"/>
        <w:jc w:val="both"/>
        <w:rPr>
          <w:rStyle w:val="normalchar"/>
          <w:rFonts w:ascii="Calibri" w:hAnsi="Calibri" w:cs="Times New Roman"/>
          <w:sz w:val="21"/>
          <w:szCs w:val="21"/>
        </w:rPr>
      </w:pPr>
      <w:r w:rsidRPr="002D0A68">
        <w:rPr>
          <w:rStyle w:val="normalchar"/>
          <w:rFonts w:ascii="Calibri" w:hAnsi="Calibri" w:cs="Times New Roman" w:hint="eastAsia"/>
          <w:sz w:val="21"/>
          <w:szCs w:val="21"/>
        </w:rPr>
        <w:t>《美国心脏病学院院刊》最近发表的一项长达</w:t>
      </w:r>
      <w:r w:rsidRPr="002D0A68">
        <w:rPr>
          <w:rStyle w:val="normalchar"/>
          <w:rFonts w:ascii="Calibri" w:hAnsi="Calibri" w:cs="Times New Roman"/>
          <w:sz w:val="21"/>
          <w:szCs w:val="21"/>
        </w:rPr>
        <w:t>25</w:t>
      </w:r>
      <w:r w:rsidRPr="002D0A68">
        <w:rPr>
          <w:rStyle w:val="normalchar"/>
          <w:rFonts w:ascii="Calibri" w:hAnsi="Calibri" w:cs="Times New Roman" w:hint="eastAsia"/>
          <w:sz w:val="21"/>
          <w:szCs w:val="21"/>
        </w:rPr>
        <w:t>年的研究表明，高钠摄入会增加过早死亡的风险。该研究发现，如果一个人通常每日摄入约</w:t>
      </w:r>
      <w:r w:rsidRPr="002D0A68">
        <w:rPr>
          <w:rStyle w:val="normalchar"/>
          <w:rFonts w:ascii="Calibri" w:hAnsi="Calibri" w:cs="Times New Roman"/>
          <w:sz w:val="21"/>
          <w:szCs w:val="21"/>
        </w:rPr>
        <w:t>1.5</w:t>
      </w:r>
      <w:r w:rsidRPr="002D0A68">
        <w:rPr>
          <w:rStyle w:val="normalchar"/>
          <w:rFonts w:ascii="Calibri" w:hAnsi="Calibri" w:cs="Times New Roman" w:hint="eastAsia"/>
          <w:sz w:val="21"/>
          <w:szCs w:val="21"/>
        </w:rPr>
        <w:t>茶匙盐，每日增加略少于半茶匙（</w:t>
      </w:r>
      <w:r w:rsidRPr="002D0A68">
        <w:rPr>
          <w:rStyle w:val="normalchar"/>
          <w:rFonts w:ascii="Calibri" w:hAnsi="Calibri" w:cs="Times New Roman"/>
          <w:sz w:val="21"/>
          <w:szCs w:val="21"/>
        </w:rPr>
        <w:t>1000</w:t>
      </w:r>
      <w:r w:rsidRPr="002D0A68">
        <w:rPr>
          <w:rStyle w:val="normalchar"/>
          <w:rFonts w:ascii="Calibri" w:hAnsi="Calibri" w:cs="Times New Roman" w:hint="eastAsia"/>
          <w:sz w:val="21"/>
          <w:szCs w:val="21"/>
        </w:rPr>
        <w:t>毫克的钠）的食盐，就会让过早死亡的风险增加</w:t>
      </w:r>
      <w:r w:rsidRPr="002D0A68">
        <w:rPr>
          <w:rStyle w:val="normalchar"/>
          <w:rFonts w:ascii="Calibri" w:hAnsi="Calibri" w:cs="Times New Roman"/>
          <w:sz w:val="21"/>
          <w:szCs w:val="21"/>
        </w:rPr>
        <w:t>12%</w:t>
      </w:r>
      <w:r w:rsidRPr="002D0A68">
        <w:rPr>
          <w:rStyle w:val="normalchar"/>
          <w:rFonts w:ascii="Calibri" w:hAnsi="Calibri" w:cs="Times New Roman" w:hint="eastAsia"/>
          <w:sz w:val="21"/>
          <w:szCs w:val="21"/>
        </w:rPr>
        <w:t>，在一个人的日常摄入中每增加</w:t>
      </w:r>
      <w:r w:rsidRPr="002D0A68">
        <w:rPr>
          <w:rStyle w:val="normalchar"/>
          <w:rFonts w:ascii="Calibri" w:hAnsi="Calibri" w:cs="Times New Roman"/>
          <w:sz w:val="21"/>
          <w:szCs w:val="21"/>
        </w:rPr>
        <w:t>1000</w:t>
      </w:r>
      <w:r w:rsidRPr="002D0A68">
        <w:rPr>
          <w:rStyle w:val="normalchar"/>
          <w:rFonts w:ascii="Calibri" w:hAnsi="Calibri" w:cs="Times New Roman" w:hint="eastAsia"/>
          <w:sz w:val="21"/>
          <w:szCs w:val="21"/>
        </w:rPr>
        <w:t>毫克的钠，这一风险就会持续增加</w:t>
      </w:r>
      <w:r w:rsidRPr="002D0A68">
        <w:rPr>
          <w:rStyle w:val="normalchar"/>
          <w:rFonts w:ascii="Calibri" w:hAnsi="Calibri" w:cs="Times New Roman"/>
          <w:sz w:val="21"/>
          <w:szCs w:val="21"/>
        </w:rPr>
        <w:t>12%</w:t>
      </w:r>
      <w:r w:rsidRPr="002D0A68">
        <w:rPr>
          <w:rStyle w:val="normalchar"/>
          <w:rFonts w:ascii="Calibri" w:hAnsi="Calibri" w:cs="Times New Roman" w:hint="eastAsia"/>
          <w:sz w:val="21"/>
          <w:szCs w:val="21"/>
        </w:rPr>
        <w:t>。这项研究还发现，限制钠的摄入量似乎把过早死亡的风险降低了</w:t>
      </w:r>
      <w:r w:rsidRPr="002D0A68">
        <w:rPr>
          <w:rStyle w:val="normalchar"/>
          <w:rFonts w:ascii="Calibri" w:hAnsi="Calibri" w:cs="Times New Roman"/>
          <w:sz w:val="21"/>
          <w:szCs w:val="21"/>
        </w:rPr>
        <w:t>15%</w:t>
      </w:r>
      <w:r w:rsidRPr="002D0A68">
        <w:rPr>
          <w:rStyle w:val="normalchar"/>
          <w:rFonts w:ascii="Calibri" w:hAnsi="Calibri" w:cs="Times New Roman" w:hint="eastAsia"/>
          <w:sz w:val="21"/>
          <w:szCs w:val="21"/>
        </w:rPr>
        <w:t>，但这一数字没有统计学意义。</w:t>
      </w:r>
      <w:r w:rsidRPr="002D0A68">
        <w:rPr>
          <w:rStyle w:val="normalchar"/>
          <w:rFonts w:ascii="Calibri" w:hAnsi="Calibri" w:cs="Times New Roman"/>
          <w:sz w:val="21"/>
          <w:szCs w:val="21"/>
        </w:rPr>
        <w:t>——</w:t>
      </w:r>
      <w:r w:rsidRPr="002D0A68">
        <w:rPr>
          <w:rStyle w:val="normalchar"/>
          <w:rFonts w:ascii="Calibri" w:hAnsi="Calibri" w:cs="Times New Roman" w:hint="eastAsia"/>
          <w:sz w:val="21"/>
          <w:szCs w:val="21"/>
        </w:rPr>
        <w:t>每日健康杂志</w:t>
      </w:r>
    </w:p>
    <w:p w14:paraId="1E73F4A0" w14:textId="77777777" w:rsidR="00860925" w:rsidRDefault="00860925" w:rsidP="00860925">
      <w:pPr>
        <w:pStyle w:val="tgt"/>
        <w:shd w:val="clear" w:color="auto" w:fill="F8F8F8"/>
        <w:adjustRightInd w:val="0"/>
        <w:snapToGrid w:val="0"/>
        <w:spacing w:before="0" w:beforeAutospacing="0" w:afterLines="50" w:after="120" w:afterAutospacing="0"/>
        <w:jc w:val="both"/>
        <w:rPr>
          <w:rFonts w:ascii="Times New Roman" w:hAnsi="Times New Roman" w:cs="Arial"/>
          <w:color w:val="000000"/>
          <w:kern w:val="2"/>
          <w:sz w:val="21"/>
          <w:szCs w:val="21"/>
        </w:rPr>
      </w:pPr>
    </w:p>
    <w:p w14:paraId="0752990C"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请注意：</w:t>
      </w:r>
    </w:p>
    <w:p w14:paraId="06C62519" w14:textId="77777777" w:rsidR="004844AC" w:rsidRPr="002E2F9A" w:rsidRDefault="004844AC" w:rsidP="004844AC">
      <w:pPr>
        <w:ind w:right="300" w:firstLine="414"/>
        <w:rPr>
          <w:sz w:val="20"/>
        </w:rPr>
      </w:pPr>
      <w:r w:rsidRPr="002E2F9A">
        <w:rPr>
          <w:rFonts w:ascii="Arial" w:hAnsi="Arial" w:cs="Arial" w:hint="eastAsia"/>
          <w:iCs/>
          <w:sz w:val="18"/>
          <w:szCs w:val="20"/>
        </w:rPr>
        <w:t>本简讯英文版由美国疾病预防控制中心发布，中文版由骄阳翻译公司翻译，如有歧义，请以英文版本为准。</w:t>
      </w:r>
      <w:r w:rsidRPr="002E2F9A">
        <w:rPr>
          <w:rFonts w:ascii="Arial" w:hAnsi="Arial" w:cs="Arial"/>
          <w:i/>
          <w:iCs/>
          <w:sz w:val="18"/>
          <w:szCs w:val="20"/>
        </w:rPr>
        <w:t> </w:t>
      </w:r>
    </w:p>
    <w:p w14:paraId="7A89EB59"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减盐新闻》在内容上只基于新闻价值和读者的潜在兴趣进行选择。美国疾病预防控制中心对所提供文章的真实性和准确性不承担任何责任。文章的选择、省略或文章内容并不意味着美国疾病预防控制中心对其内容有支持或其它观点。</w:t>
      </w:r>
    </w:p>
    <w:p w14:paraId="1816A92D"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非美国联邦机构的链接仅作为提供给我们的用户的一种服务。链接不构成美国疾病预防控制中心或任何联邦政府机构的认可，也不可由此做出任何推断。美国疾病预防控制中心不对在此链接中找到的任何组织的网页内容负责。</w:t>
      </w:r>
    </w:p>
    <w:p w14:paraId="3864CFEE" w14:textId="77777777" w:rsidR="004844AC" w:rsidRPr="002E2F9A" w:rsidRDefault="004844AC" w:rsidP="004844AC">
      <w:pPr>
        <w:ind w:right="300" w:firstLine="414"/>
        <w:rPr>
          <w:rFonts w:ascii="Arial" w:hAnsi="Arial" w:cs="Arial"/>
          <w:iCs/>
          <w:sz w:val="18"/>
          <w:szCs w:val="20"/>
        </w:rPr>
      </w:pPr>
      <w:r w:rsidRPr="002E2F9A">
        <w:rPr>
          <w:rFonts w:ascii="Arial" w:hAnsi="Arial" w:cs="Arial" w:hint="eastAsia"/>
          <w:iCs/>
          <w:sz w:val="18"/>
          <w:szCs w:val="20"/>
        </w:rPr>
        <w:t>网站地址偶尔会因文本换行而断开。为了解决失效链接的问题，请将两行文本均复制到你的浏览器地址栏中，而且之间不留空格。网站地址通常会以</w:t>
      </w:r>
      <w:r w:rsidRPr="002E2F9A">
        <w:rPr>
          <w:rFonts w:ascii="Arial" w:hAnsi="Arial" w:cs="Arial"/>
          <w:iCs/>
          <w:sz w:val="18"/>
          <w:szCs w:val="20"/>
        </w:rPr>
        <w:t>“.html”</w:t>
      </w:r>
      <w:r w:rsidRPr="002E2F9A">
        <w:rPr>
          <w:rFonts w:ascii="Arial" w:hAnsi="Arial" w:cs="Arial" w:hint="eastAsia"/>
          <w:iCs/>
          <w:sz w:val="18"/>
          <w:szCs w:val="20"/>
        </w:rPr>
        <w:t>，</w:t>
      </w:r>
      <w:r w:rsidRPr="002E2F9A">
        <w:rPr>
          <w:rFonts w:ascii="Arial" w:hAnsi="Arial" w:cs="Arial"/>
          <w:iCs/>
          <w:sz w:val="18"/>
          <w:szCs w:val="20"/>
        </w:rPr>
        <w:t>“.htm”</w:t>
      </w:r>
      <w:r w:rsidRPr="002E2F9A">
        <w:rPr>
          <w:rFonts w:ascii="Arial" w:hAnsi="Arial" w:cs="Arial" w:hint="eastAsia"/>
          <w:iCs/>
          <w:sz w:val="18"/>
          <w:szCs w:val="20"/>
        </w:rPr>
        <w:t>，或</w:t>
      </w:r>
      <w:r w:rsidRPr="002E2F9A">
        <w:rPr>
          <w:rFonts w:ascii="Arial" w:hAnsi="Arial" w:cs="Arial"/>
          <w:iCs/>
          <w:sz w:val="18"/>
          <w:szCs w:val="20"/>
        </w:rPr>
        <w:t>“.asp”</w:t>
      </w:r>
      <w:r w:rsidRPr="002E2F9A">
        <w:rPr>
          <w:rFonts w:ascii="Arial" w:hAnsi="Arial" w:cs="Arial" w:hint="eastAsia"/>
          <w:iCs/>
          <w:sz w:val="18"/>
          <w:szCs w:val="20"/>
        </w:rPr>
        <w:t>结束。由于大多数文章的版权限制，我们无法将它们粘贴到此邮件上。</w:t>
      </w:r>
    </w:p>
    <w:p w14:paraId="0E89BA3A" w14:textId="77777777" w:rsidR="004844AC" w:rsidRPr="002E2F9A" w:rsidRDefault="004844AC" w:rsidP="004844AC">
      <w:pPr>
        <w:ind w:right="300"/>
        <w:rPr>
          <w:rFonts w:ascii="Arial" w:hAnsi="Arial" w:cs="Arial"/>
          <w:iCs/>
          <w:sz w:val="18"/>
          <w:szCs w:val="20"/>
        </w:rPr>
      </w:pPr>
      <w:r w:rsidRPr="002E2F9A">
        <w:rPr>
          <w:rFonts w:ascii="Arial" w:hAnsi="Arial" w:cs="Arial" w:hint="eastAsia"/>
          <w:iCs/>
          <w:sz w:val="18"/>
          <w:szCs w:val="20"/>
        </w:rPr>
        <w:t xml:space="preserve">       </w:t>
      </w:r>
    </w:p>
    <w:p w14:paraId="54B9F19A" w14:textId="26721CB7" w:rsidR="004844AC" w:rsidRPr="003D6ECF" w:rsidRDefault="004844AC" w:rsidP="004844AC">
      <w:pPr>
        <w:ind w:right="300"/>
        <w:rPr>
          <w:rFonts w:ascii="Arial" w:hAnsi="Arial" w:cs="Arial"/>
          <w:iCs/>
          <w:sz w:val="18"/>
          <w:szCs w:val="20"/>
        </w:rPr>
      </w:pPr>
      <w:r w:rsidRPr="002E2F9A">
        <w:rPr>
          <w:rFonts w:ascii="Arial" w:hAnsi="Arial" w:cs="Arial"/>
          <w:iCs/>
          <w:sz w:val="18"/>
          <w:szCs w:val="20"/>
        </w:rPr>
        <w:t xml:space="preserve">        </w:t>
      </w:r>
      <w:r w:rsidRPr="002E2F9A">
        <w:rPr>
          <w:rFonts w:ascii="Arial" w:hAnsi="Arial" w:cs="Arial" w:hint="eastAsia"/>
          <w:iCs/>
          <w:sz w:val="18"/>
          <w:szCs w:val="20"/>
        </w:rPr>
        <w:t>有任何问题或建议请联系美国疾病预防控制中心蔡颖女士（</w:t>
      </w:r>
      <w:r w:rsidRPr="002E2F9A">
        <w:rPr>
          <w:rFonts w:ascii="Arial" w:hAnsi="Arial" w:cs="Arial" w:hint="eastAsia"/>
          <w:iCs/>
          <w:sz w:val="18"/>
          <w:szCs w:val="20"/>
        </w:rPr>
        <w:t>caiy</w:t>
      </w:r>
      <w:r w:rsidRPr="002E2F9A">
        <w:rPr>
          <w:rFonts w:ascii="Arial" w:hAnsi="Arial" w:cs="Arial"/>
          <w:iCs/>
          <w:sz w:val="18"/>
          <w:szCs w:val="20"/>
        </w:rPr>
        <w:t>@cn.cdc.gov</w:t>
      </w:r>
      <w:r w:rsidRPr="002E2F9A">
        <w:rPr>
          <w:rFonts w:ascii="Arial" w:hAnsi="Arial" w:cs="Arial" w:hint="eastAsia"/>
          <w:iCs/>
          <w:sz w:val="18"/>
          <w:szCs w:val="20"/>
        </w:rPr>
        <w:t>）</w:t>
      </w:r>
      <w:r w:rsidRPr="003D6ECF">
        <w:rPr>
          <w:rFonts w:ascii="Arial" w:hAnsi="Arial" w:cs="Arial" w:hint="eastAsia"/>
          <w:iCs/>
          <w:sz w:val="18"/>
          <w:szCs w:val="20"/>
        </w:rPr>
        <w:t>。</w:t>
      </w:r>
    </w:p>
    <w:p w14:paraId="7C767310" w14:textId="77777777" w:rsidR="004844AC" w:rsidRDefault="004844AC" w:rsidP="004844AC">
      <w:pPr>
        <w:pStyle w:val="NormalWeb"/>
        <w:snapToGrid w:val="0"/>
        <w:spacing w:afterLines="50" w:after="120"/>
        <w:ind w:firstLineChars="200" w:firstLine="420"/>
        <w:rPr>
          <w:rFonts w:ascii="Times New Roman" w:eastAsiaTheme="minorEastAsia" w:hAnsiTheme="minorEastAsia"/>
          <w:color w:val="2B2B2B"/>
          <w:sz w:val="21"/>
          <w:szCs w:val="21"/>
        </w:rPr>
      </w:pPr>
    </w:p>
    <w:p w14:paraId="3C90D979" w14:textId="67293003" w:rsidR="00402E5A" w:rsidRPr="00935083" w:rsidRDefault="004844AC" w:rsidP="004844AC">
      <w:pPr>
        <w:snapToGrid w:val="0"/>
        <w:spacing w:afterLines="50" w:after="120"/>
        <w:rPr>
          <w:rFonts w:ascii="Times New Roman" w:eastAsiaTheme="minorEastAsia" w:hAnsi="Times New Roman"/>
          <w:b/>
          <w:bCs/>
          <w:color w:val="000000"/>
          <w:sz w:val="24"/>
          <w:szCs w:val="24"/>
        </w:rPr>
      </w:pPr>
      <w:bookmarkStart w:id="5" w:name="_GoBack"/>
      <w:bookmarkEnd w:id="5"/>
      <w:r>
        <w:rPr>
          <w:rFonts w:ascii="Times New Roman" w:eastAsiaTheme="minorEastAsia" w:hAnsiTheme="minorEastAsia"/>
          <w:color w:val="2B2B2B"/>
          <w:sz w:val="21"/>
          <w:szCs w:val="21"/>
        </w:rPr>
        <w:br w:type="page"/>
      </w:r>
    </w:p>
    <w:p w14:paraId="3F0961DA" w14:textId="77777777" w:rsidR="00402E5A" w:rsidRDefault="00402E5A" w:rsidP="00402E5A">
      <w:pPr>
        <w:framePr w:hSpace="171" w:wrap="around" w:vAnchor="text" w:hAnchor="text" w:y="1"/>
        <w:ind w:right="300"/>
        <w:rPr>
          <w:rFonts w:ascii="Arial" w:hAnsi="Arial" w:cs="Arial"/>
          <w:b/>
          <w:bCs/>
          <w:color w:val="000000"/>
          <w:sz w:val="23"/>
          <w:szCs w:val="23"/>
        </w:rPr>
      </w:pPr>
    </w:p>
    <w:p w14:paraId="301AB72B" w14:textId="77777777" w:rsidR="004844AC" w:rsidRDefault="004844AC" w:rsidP="004844AC">
      <w:pPr>
        <w:framePr w:hSpace="171" w:wrap="around" w:vAnchor="text" w:hAnchor="text" w:y="1"/>
        <w:rPr>
          <w:rFonts w:ascii="Arial" w:hAnsi="Arial" w:cs="Arial"/>
          <w:b/>
          <w:bCs/>
          <w:sz w:val="23"/>
          <w:szCs w:val="23"/>
        </w:rPr>
      </w:pPr>
      <w:r>
        <w:rPr>
          <w:rFonts w:ascii="Arial" w:hAnsi="Arial" w:cs="Arial"/>
          <w:b/>
          <w:bCs/>
          <w:noProof/>
          <w:sz w:val="23"/>
          <w:szCs w:val="23"/>
        </w:rPr>
        <w:drawing>
          <wp:inline distT="0" distB="0" distL="0" distR="0" wp14:anchorId="539422D8" wp14:editId="75098CAF">
            <wp:extent cx="5934075" cy="1228725"/>
            <wp:effectExtent l="0" t="0" r="9525" b="9525"/>
            <wp:docPr id="13" name="Picture 13" descr="cid:image001.png@01D1064C.73C1D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1064C.73C1D8E0"/>
                    <pic:cNvPicPr>
                      <a:picLocks noChangeAspect="1" noChangeArrowheads="1"/>
                    </pic:cNvPicPr>
                  </pic:nvPicPr>
                  <pic:blipFill>
                    <a:blip r:embed="rId7" r:link="rId9">
                      <a:extLst>
                        <a:ext uri="{28A0092B-C50C-407E-A947-70E740481C1C}">
                          <a14:useLocalDpi xmlns:a14="http://schemas.microsoft.com/office/drawing/2010/main" val="0"/>
                        </a:ext>
                      </a:extLst>
                    </a:blip>
                    <a:srcRect/>
                    <a:stretch>
                      <a:fillRect/>
                    </a:stretch>
                  </pic:blipFill>
                  <pic:spPr bwMode="auto">
                    <a:xfrm>
                      <a:off x="0" y="0"/>
                      <a:ext cx="5934075" cy="1228725"/>
                    </a:xfrm>
                    <a:prstGeom prst="rect">
                      <a:avLst/>
                    </a:prstGeom>
                    <a:noFill/>
                    <a:ln>
                      <a:noFill/>
                    </a:ln>
                  </pic:spPr>
                </pic:pic>
              </a:graphicData>
            </a:graphic>
          </wp:inline>
        </w:drawing>
      </w:r>
    </w:p>
    <w:p w14:paraId="0BF1BAB3" w14:textId="77777777" w:rsidR="004844AC" w:rsidRDefault="004844AC" w:rsidP="004844AC">
      <w:pPr>
        <w:framePr w:hSpace="171" w:wrap="around" w:vAnchor="text" w:hAnchor="text" w:y="1"/>
        <w:spacing w:before="120"/>
        <w:rPr>
          <w:rFonts w:ascii="Arial" w:hAnsi="Arial" w:cs="Arial"/>
          <w:color w:val="1F497D"/>
          <w:sz w:val="18"/>
          <w:szCs w:val="18"/>
        </w:rPr>
      </w:pPr>
      <w:r>
        <w:rPr>
          <w:rFonts w:ascii="Arial" w:hAnsi="Arial" w:cs="Arial"/>
          <w:i/>
          <w:iCs/>
          <w:sz w:val="18"/>
          <w:szCs w:val="18"/>
        </w:rPr>
        <w:t>Salt in the News</w:t>
      </w:r>
      <w:r>
        <w:rPr>
          <w:rFonts w:ascii="Arial" w:hAnsi="Arial" w:cs="Arial"/>
          <w:sz w:val="18"/>
          <w:szCs w:val="18"/>
        </w:rPr>
        <w:t xml:space="preserve"> captures news articles (or headlines) related to sodium and sodium reduction that have been published since the last edition, about every 2 weeks. Content includes Industry News, Government News, State/Local News, International News, New Studies and Research, and more. The purpose is to provide a snapshot of sodium</w:t>
      </w:r>
      <w:r>
        <w:rPr>
          <w:rFonts w:ascii="Arial" w:hAnsi="Arial" w:cs="Arial"/>
          <w:color w:val="1F497D"/>
          <w:sz w:val="18"/>
          <w:szCs w:val="18"/>
        </w:rPr>
        <w:t>-</w:t>
      </w:r>
      <w:r>
        <w:rPr>
          <w:rFonts w:ascii="Arial" w:hAnsi="Arial" w:cs="Arial"/>
          <w:sz w:val="18"/>
          <w:szCs w:val="18"/>
        </w:rPr>
        <w:t>related topics in the media.</w:t>
      </w:r>
    </w:p>
    <w:p w14:paraId="02F8C16D" w14:textId="77777777" w:rsidR="004844AC" w:rsidRDefault="004844AC" w:rsidP="00402E5A">
      <w:pPr>
        <w:framePr w:hSpace="171" w:wrap="around" w:vAnchor="text" w:hAnchor="text" w:y="1"/>
        <w:ind w:right="300"/>
        <w:rPr>
          <w:rFonts w:ascii="Arial" w:hAnsi="Arial" w:cs="Arial"/>
          <w:b/>
          <w:bCs/>
          <w:color w:val="000000"/>
          <w:sz w:val="23"/>
          <w:szCs w:val="23"/>
        </w:rPr>
      </w:pPr>
    </w:p>
    <w:p w14:paraId="1C211D02" w14:textId="77777777" w:rsidR="004844AC" w:rsidRDefault="004844AC" w:rsidP="00402E5A">
      <w:pPr>
        <w:framePr w:hSpace="171" w:wrap="around" w:vAnchor="text" w:hAnchor="text" w:y="1"/>
        <w:ind w:right="300"/>
        <w:rPr>
          <w:rFonts w:ascii="Arial" w:hAnsi="Arial" w:cs="Arial"/>
          <w:b/>
          <w:bCs/>
          <w:color w:val="000000"/>
          <w:sz w:val="23"/>
          <w:szCs w:val="23"/>
        </w:rPr>
      </w:pPr>
    </w:p>
    <w:p w14:paraId="1D7A8585" w14:textId="1DCF66B1" w:rsidR="00402E5A" w:rsidRDefault="00850D7C" w:rsidP="00402E5A">
      <w:pPr>
        <w:framePr w:hSpace="171" w:wrap="around" w:vAnchor="text" w:hAnchor="text" w:y="1"/>
        <w:ind w:right="300"/>
      </w:pPr>
      <w:r>
        <w:rPr>
          <w:rFonts w:ascii="Arial" w:hAnsi="Arial" w:cs="Arial"/>
          <w:b/>
          <w:bCs/>
          <w:color w:val="000000"/>
          <w:sz w:val="23"/>
          <w:szCs w:val="23"/>
        </w:rPr>
        <w:t xml:space="preserve">September </w:t>
      </w:r>
      <w:r w:rsidR="002D0A68">
        <w:rPr>
          <w:rFonts w:ascii="Arial" w:hAnsi="Arial" w:cs="Arial"/>
          <w:b/>
          <w:bCs/>
          <w:color w:val="000000"/>
          <w:sz w:val="23"/>
          <w:szCs w:val="23"/>
        </w:rPr>
        <w:t>24</w:t>
      </w:r>
      <w:r w:rsidR="00402E5A">
        <w:rPr>
          <w:rFonts w:ascii="Arial" w:hAnsi="Arial" w:cs="Arial"/>
          <w:b/>
          <w:bCs/>
          <w:color w:val="000000"/>
          <w:sz w:val="23"/>
          <w:szCs w:val="23"/>
        </w:rPr>
        <w:t>–</w:t>
      </w:r>
      <w:r w:rsidR="002D0A68">
        <w:rPr>
          <w:rFonts w:ascii="Arial" w:hAnsi="Arial" w:cs="Arial"/>
          <w:b/>
          <w:bCs/>
          <w:color w:val="000000"/>
          <w:sz w:val="23"/>
          <w:szCs w:val="23"/>
        </w:rPr>
        <w:t>October</w:t>
      </w:r>
      <w:r>
        <w:rPr>
          <w:rFonts w:ascii="Arial" w:hAnsi="Arial" w:cs="Arial"/>
          <w:b/>
          <w:bCs/>
          <w:color w:val="000000"/>
          <w:sz w:val="23"/>
          <w:szCs w:val="23"/>
        </w:rPr>
        <w:t xml:space="preserve"> </w:t>
      </w:r>
      <w:r w:rsidR="002D0A68">
        <w:rPr>
          <w:rFonts w:ascii="Arial" w:hAnsi="Arial" w:cs="Arial"/>
          <w:b/>
          <w:bCs/>
          <w:color w:val="000000"/>
          <w:sz w:val="23"/>
          <w:szCs w:val="23"/>
        </w:rPr>
        <w:t>7</w:t>
      </w:r>
      <w:r w:rsidR="00402E5A">
        <w:rPr>
          <w:rFonts w:ascii="Arial" w:hAnsi="Arial" w:cs="Arial"/>
          <w:b/>
          <w:bCs/>
          <w:color w:val="000000"/>
          <w:sz w:val="23"/>
          <w:szCs w:val="23"/>
        </w:rPr>
        <w:t>, 2016</w:t>
      </w:r>
    </w:p>
    <w:p w14:paraId="00610EAB" w14:textId="77777777" w:rsidR="00402E5A" w:rsidRDefault="00402E5A" w:rsidP="00402E5A">
      <w:pPr>
        <w:framePr w:hSpace="171" w:wrap="around" w:vAnchor="text" w:hAnchor="text" w:y="1"/>
      </w:pPr>
      <w:r>
        <w:t> </w:t>
      </w:r>
    </w:p>
    <w:p w14:paraId="733A1430" w14:textId="34A0979A" w:rsidR="002D0A68" w:rsidRDefault="00402E5A" w:rsidP="002D0A68">
      <w:pPr>
        <w:framePr w:hSpace="171" w:wrap="around" w:vAnchor="text" w:hAnchor="text" w:y="1"/>
        <w:rPr>
          <w:rFonts w:ascii="Arial" w:hAnsi="Arial" w:cs="Arial"/>
          <w:b/>
          <w:bCs/>
          <w:color w:val="1F497D"/>
          <w:sz w:val="20"/>
          <w:szCs w:val="20"/>
          <w:u w:val="single"/>
        </w:rPr>
      </w:pPr>
      <w:r>
        <w:rPr>
          <w:rFonts w:ascii="Arial" w:hAnsi="Arial" w:cs="Arial"/>
          <w:noProof/>
          <w:sz w:val="20"/>
          <w:szCs w:val="20"/>
        </w:rPr>
        <w:drawing>
          <wp:inline distT="0" distB="0" distL="0" distR="0" wp14:anchorId="1A1F9214" wp14:editId="0539182A">
            <wp:extent cx="5486400" cy="351790"/>
            <wp:effectExtent l="0" t="0" r="0" b="0"/>
            <wp:docPr id="4" name="Picture 4" descr="Industry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ustry News.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86400" cy="351790"/>
                    </a:xfrm>
                    <a:prstGeom prst="rect">
                      <a:avLst/>
                    </a:prstGeom>
                    <a:noFill/>
                    <a:ln>
                      <a:noFill/>
                    </a:ln>
                  </pic:spPr>
                </pic:pic>
              </a:graphicData>
            </a:graphic>
          </wp:inline>
        </w:drawing>
      </w:r>
      <w:r w:rsidR="002D0A68" w:rsidRPr="002D0A68">
        <w:rPr>
          <w:rFonts w:ascii="Arial" w:hAnsi="Arial" w:cs="Arial"/>
          <w:b/>
          <w:bCs/>
          <w:color w:val="1F497D"/>
          <w:sz w:val="20"/>
          <w:szCs w:val="20"/>
          <w:u w:val="single"/>
        </w:rPr>
        <w:t xml:space="preserve"> </w:t>
      </w:r>
      <w:hyperlink r:id="rId12" w:history="1">
        <w:r w:rsidR="002D0A68">
          <w:rPr>
            <w:rStyle w:val="Hyperlink"/>
            <w:rFonts w:ascii="Arial" w:hAnsi="Arial" w:cs="Arial"/>
            <w:b/>
            <w:bCs/>
            <w:sz w:val="20"/>
            <w:szCs w:val="20"/>
          </w:rPr>
          <w:t>Is It Possible to Make a Healthier Frozen Pizza?</w:t>
        </w:r>
      </w:hyperlink>
    </w:p>
    <w:p w14:paraId="16256BAD" w14:textId="77777777" w:rsidR="002D0A68" w:rsidRDefault="002D0A68" w:rsidP="002D0A68">
      <w:pPr>
        <w:framePr w:hSpace="171" w:wrap="around" w:vAnchor="text" w:hAnchor="text" w:y="1"/>
        <w:rPr>
          <w:rFonts w:ascii="Arial" w:hAnsi="Arial" w:cs="Arial"/>
          <w:color w:val="1F497D"/>
          <w:sz w:val="20"/>
          <w:szCs w:val="20"/>
          <w:lang w:val="en"/>
        </w:rPr>
      </w:pPr>
      <w:r>
        <w:rPr>
          <w:rFonts w:ascii="Arial" w:hAnsi="Arial" w:cs="Arial"/>
          <w:sz w:val="20"/>
          <w:szCs w:val="20"/>
        </w:rPr>
        <w:t>When Nestlé acquired the DiGiorno pizza line in 2010, it had to be brought into compliance with Nestlé’s nutrition standards. DiGiorno’s “rising crust”</w:t>
      </w:r>
      <w:r>
        <w:rPr>
          <w:rFonts w:ascii="Arial" w:hAnsi="Arial" w:cs="Arial"/>
          <w:color w:val="1F497D"/>
          <w:sz w:val="20"/>
          <w:szCs w:val="20"/>
        </w:rPr>
        <w:t xml:space="preserve"> </w:t>
      </w:r>
      <w:r>
        <w:rPr>
          <w:rFonts w:ascii="Arial" w:hAnsi="Arial" w:cs="Arial"/>
          <w:sz w:val="20"/>
          <w:szCs w:val="20"/>
        </w:rPr>
        <w:t xml:space="preserve">used a dough with a higher-than-usual amount of sodium, in addition to the sodium in the sauce, cheese, and sausage toppings. The R&amp;D team lowered sodium in the ingredients and began a “portion guidance” program, telling customers to eat less of its product on the back of the package.  </w:t>
      </w:r>
      <w:r>
        <w:rPr>
          <w:rFonts w:ascii="Arial" w:hAnsi="Arial" w:cs="Arial"/>
          <w:sz w:val="20"/>
          <w:szCs w:val="20"/>
          <w:lang w:val="en"/>
        </w:rPr>
        <w:t>The graphics on the package show what one-sixth of a pizza looks like — about the size of a hand put over the pie as you cut a wedge.  Marion Nestle, a professor of nutrition and food studies at New York University, believes that food companies and restaurant chains could play a role in fixing the sodium problem. “The trick is to get the makers of processed and pre-prepared foods to agree to gradually reduce the amount of salt in their products,” she says. “If everyone did that, nobody would notice.”</w:t>
      </w:r>
      <w:r>
        <w:rPr>
          <w:rFonts w:ascii="Arial" w:hAnsi="Arial" w:cs="Arial"/>
          <w:color w:val="1F497D"/>
          <w:sz w:val="20"/>
          <w:szCs w:val="20"/>
          <w:lang w:val="en"/>
        </w:rPr>
        <w:t xml:space="preserve">  </w:t>
      </w:r>
      <w:r>
        <w:rPr>
          <w:rFonts w:ascii="Arial" w:hAnsi="Arial" w:cs="Arial"/>
          <w:sz w:val="20"/>
          <w:szCs w:val="20"/>
        </w:rPr>
        <w:t>– New York Times Magazine</w:t>
      </w:r>
    </w:p>
    <w:p w14:paraId="37A2ED23" w14:textId="19D3F3BB" w:rsidR="00850D7C" w:rsidRPr="002D0A68" w:rsidRDefault="00850D7C" w:rsidP="002D0A68">
      <w:pPr>
        <w:framePr w:hSpace="171" w:wrap="around" w:vAnchor="text" w:hAnchor="text" w:y="1"/>
        <w:rPr>
          <w:lang w:val="en"/>
        </w:rPr>
      </w:pPr>
    </w:p>
    <w:p w14:paraId="675588F4" w14:textId="54E3D09E" w:rsidR="00402E5A" w:rsidRDefault="0008541A" w:rsidP="002D0A68">
      <w:pPr>
        <w:pStyle w:val="PlainText"/>
        <w:framePr w:hSpace="171" w:wrap="around" w:vAnchor="text" w:hAnchor="text" w:y="1"/>
      </w:pPr>
      <w:r>
        <w:rPr>
          <w:rFonts w:ascii="Arial" w:hAnsi="Arial" w:cs="Arial"/>
          <w:noProof/>
          <w:color w:val="000000"/>
          <w:sz w:val="20"/>
          <w:szCs w:val="20"/>
        </w:rPr>
        <w:drawing>
          <wp:inline distT="0" distB="0" distL="0" distR="0" wp14:anchorId="12FB9EE5" wp14:editId="0067A885">
            <wp:extent cx="5486400" cy="345101"/>
            <wp:effectExtent l="0" t="0" r="0" b="0"/>
            <wp:docPr id="5" name="Picture 5" descr="International 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ational News.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486400" cy="345101"/>
                    </a:xfrm>
                    <a:prstGeom prst="rect">
                      <a:avLst/>
                    </a:prstGeom>
                    <a:noFill/>
                    <a:ln>
                      <a:noFill/>
                    </a:ln>
                  </pic:spPr>
                </pic:pic>
              </a:graphicData>
            </a:graphic>
          </wp:inline>
        </w:drawing>
      </w:r>
      <w:r w:rsidR="002D0A68">
        <w:t xml:space="preserve"> </w:t>
      </w:r>
    </w:p>
    <w:p w14:paraId="3596AE4B" w14:textId="77777777" w:rsidR="002D0A68" w:rsidRDefault="00965249" w:rsidP="002D0A68">
      <w:pPr>
        <w:framePr w:hSpace="171" w:wrap="around" w:vAnchor="text" w:hAnchor="text" w:y="1"/>
        <w:rPr>
          <w:rStyle w:val="Hyperlink"/>
          <w:b/>
          <w:bCs/>
        </w:rPr>
      </w:pPr>
      <w:hyperlink r:id="rId15" w:history="1">
        <w:r w:rsidR="002D0A68">
          <w:rPr>
            <w:rStyle w:val="Hyperlink"/>
            <w:rFonts w:ascii="Arial" w:hAnsi="Arial" w:cs="Arial"/>
            <w:b/>
            <w:bCs/>
            <w:sz w:val="20"/>
            <w:szCs w:val="20"/>
          </w:rPr>
          <w:t>Dutch Salt Survey Shows Industry Is Failing on Overall Reduction Targets</w:t>
        </w:r>
      </w:hyperlink>
      <w:r w:rsidR="002D0A68">
        <w:rPr>
          <w:rStyle w:val="Hyperlink"/>
          <w:rFonts w:ascii="Arial" w:hAnsi="Arial" w:cs="Arial"/>
          <w:b/>
          <w:bCs/>
          <w:sz w:val="20"/>
          <w:szCs w:val="20"/>
        </w:rPr>
        <w:t xml:space="preserve"> </w:t>
      </w:r>
    </w:p>
    <w:p w14:paraId="70A941D8" w14:textId="77777777" w:rsidR="002D0A68" w:rsidRDefault="002D0A68" w:rsidP="002D0A68">
      <w:pPr>
        <w:framePr w:hSpace="171" w:wrap="around" w:vAnchor="text" w:hAnchor="text" w:y="1"/>
        <w:rPr>
          <w:rFonts w:ascii="Arial" w:hAnsi="Arial" w:cs="Arial"/>
          <w:color w:val="1F497D"/>
          <w:sz w:val="20"/>
          <w:szCs w:val="20"/>
        </w:rPr>
      </w:pPr>
      <w:r>
        <w:rPr>
          <w:rFonts w:ascii="Arial" w:hAnsi="Arial" w:cs="Arial"/>
          <w:sz w:val="20"/>
          <w:szCs w:val="20"/>
        </w:rPr>
        <w:t xml:space="preserve">Dutch people are still consuming more than the recommended salt limit of 6 grams per day as the Dutch food industry is meeting salt reduction targets for some foods but not others, according to a recent survey. Half of the men surveyed consumed more than 9.7 grams of salt per day, and half of the women consumed more than 7.4 grams—similar to levels found in previous surveys from 2006 and 2010. A 2014 reformulation agreement with the Dutch food industry that aims to reduce salt, sugar, and fat levels across a range of products has not made demonstrable progress to enable consumers to comply with the goal of 6 grams per day by 2020, according to a report from the National Institute for Public Health and the Environment, which monitors the agreement based in part on industry-reported compliance. </w:t>
      </w:r>
      <w:r>
        <w:rPr>
          <w:rFonts w:ascii="Arial" w:hAnsi="Arial" w:cs="Arial"/>
          <w:color w:val="1F497D"/>
          <w:sz w:val="20"/>
          <w:szCs w:val="20"/>
        </w:rPr>
        <w:t> </w:t>
      </w:r>
      <w:r>
        <w:rPr>
          <w:rFonts w:ascii="Arial" w:hAnsi="Arial" w:cs="Arial"/>
          <w:sz w:val="20"/>
          <w:szCs w:val="20"/>
        </w:rPr>
        <w:t>– Food Navigator</w:t>
      </w:r>
    </w:p>
    <w:p w14:paraId="284FEA11" w14:textId="77777777" w:rsidR="002D0A68" w:rsidRDefault="002D0A68" w:rsidP="002D0A68">
      <w:pPr>
        <w:framePr w:hSpace="171" w:wrap="around" w:vAnchor="text" w:hAnchor="text" w:y="1"/>
        <w:rPr>
          <w:rFonts w:ascii="Arial" w:hAnsi="Arial" w:cs="Arial"/>
          <w:sz w:val="20"/>
          <w:szCs w:val="20"/>
        </w:rPr>
      </w:pPr>
    </w:p>
    <w:p w14:paraId="1CD3458D" w14:textId="77777777" w:rsidR="002D0A68" w:rsidRDefault="00965249" w:rsidP="002D0A68">
      <w:pPr>
        <w:framePr w:hSpace="171" w:wrap="around" w:vAnchor="text" w:hAnchor="text" w:y="1"/>
        <w:rPr>
          <w:rStyle w:val="Hyperlink"/>
          <w:b/>
          <w:bCs/>
        </w:rPr>
      </w:pPr>
      <w:hyperlink r:id="rId16" w:history="1">
        <w:r w:rsidR="002D0A68">
          <w:rPr>
            <w:rStyle w:val="Hyperlink"/>
            <w:rFonts w:ascii="Arial" w:hAnsi="Arial" w:cs="Arial"/>
            <w:b/>
            <w:bCs/>
            <w:sz w:val="20"/>
            <w:szCs w:val="20"/>
          </w:rPr>
          <w:t>France’s Next Culinary Triumph: Better Food Labels</w:t>
        </w:r>
      </w:hyperlink>
      <w:r w:rsidR="002D0A68">
        <w:rPr>
          <w:rStyle w:val="Hyperlink"/>
          <w:rFonts w:ascii="Arial" w:hAnsi="Arial" w:cs="Arial"/>
          <w:b/>
          <w:bCs/>
          <w:sz w:val="20"/>
          <w:szCs w:val="20"/>
        </w:rPr>
        <w:t xml:space="preserve"> </w:t>
      </w:r>
    </w:p>
    <w:p w14:paraId="701FEE9D" w14:textId="77777777" w:rsidR="002D0A68" w:rsidRDefault="002D0A68" w:rsidP="002D0A68">
      <w:pPr>
        <w:framePr w:hSpace="171" w:wrap="around" w:vAnchor="text" w:hAnchor="text" w:y="1"/>
      </w:pPr>
      <w:r>
        <w:rPr>
          <w:rFonts w:ascii="Arial" w:hAnsi="Arial" w:cs="Arial"/>
          <w:sz w:val="20"/>
          <w:szCs w:val="20"/>
        </w:rPr>
        <w:t>The U.S. Food and Drug Administration is looking into regulations on which foods can be promoted as “healthy” after recently updating its Nutrition Facts label to highlight the calorie count and number of servings included and to provide a daily value for added sugar. Since 2013, the United Kingdom has had prominent traffic light labels showing whether a product is low, medium, or high in calories, fats, sugar, and salt, with early data suggesting that British shoppers are buying less salty and less fatty products as a result of the voluntary program. But is there a better way? France aims to find out by publicly experimenting with four new color-coded label designs, with 2 million labels to appear at some of the nation’s major supermarkets. – Bloomberg</w:t>
      </w:r>
    </w:p>
    <w:p w14:paraId="276FBD11" w14:textId="77777777" w:rsidR="00402E5A" w:rsidRDefault="00402E5A" w:rsidP="00402E5A">
      <w:pPr>
        <w:framePr w:hSpace="171" w:wrap="around" w:vAnchor="text" w:hAnchor="text" w:y="1"/>
        <w:rPr>
          <w:rStyle w:val="Hyperlink"/>
          <w:rFonts w:ascii="Arial" w:hAnsi="Arial" w:cs="Arial"/>
          <w:b/>
          <w:bCs/>
          <w:sz w:val="20"/>
          <w:szCs w:val="20"/>
        </w:rPr>
      </w:pPr>
    </w:p>
    <w:p w14:paraId="129F3B32" w14:textId="77777777" w:rsidR="002D0A68" w:rsidRDefault="00965249" w:rsidP="002D0A68">
      <w:pPr>
        <w:rPr>
          <w:rStyle w:val="Hyperlink"/>
          <w:b/>
          <w:bCs/>
        </w:rPr>
      </w:pPr>
      <w:hyperlink r:id="rId17" w:history="1">
        <w:r w:rsidR="002D0A68">
          <w:rPr>
            <w:rStyle w:val="Hyperlink"/>
            <w:rFonts w:ascii="Arial" w:hAnsi="Arial" w:cs="Arial"/>
            <w:b/>
            <w:bCs/>
            <w:sz w:val="20"/>
            <w:szCs w:val="20"/>
          </w:rPr>
          <w:t>Supermarkets in Dubai to Cut Salt in In-House Food Items</w:t>
        </w:r>
      </w:hyperlink>
      <w:r w:rsidR="002D0A68">
        <w:rPr>
          <w:rStyle w:val="Hyperlink"/>
          <w:rFonts w:ascii="Arial" w:hAnsi="Arial" w:cs="Arial"/>
          <w:b/>
          <w:bCs/>
          <w:sz w:val="20"/>
          <w:szCs w:val="20"/>
        </w:rPr>
        <w:t xml:space="preserve"> </w:t>
      </w:r>
    </w:p>
    <w:p w14:paraId="01AEA823" w14:textId="77777777" w:rsidR="002D0A68" w:rsidRDefault="002D0A68" w:rsidP="002D0A68">
      <w:pPr>
        <w:rPr>
          <w:rFonts w:ascii="Arial" w:hAnsi="Arial" w:cs="Arial"/>
          <w:color w:val="1F497D"/>
          <w:sz w:val="20"/>
          <w:szCs w:val="20"/>
        </w:rPr>
      </w:pPr>
      <w:r>
        <w:rPr>
          <w:rFonts w:ascii="Arial" w:hAnsi="Arial" w:cs="Arial"/>
          <w:sz w:val="20"/>
          <w:szCs w:val="20"/>
        </w:rPr>
        <w:t>The Food Safety Department of Dubai in the United Arab Emirates (UAE) is encouraging supermarkets to reduce salt in bakery and other in-house food products and make changes in display counters to promote healthy food in a new campaign called “Healthy is Easy”. The contest among supermarkets is the second phase of an initiative launched during Ramadan, said Shugufta M. Zubair, senior food safety awareness support officer at the department. UAE residents consume double or triple the recommended dietary allowance of sodium, leading to a high prevalence of hypertension, according to Zubair. “Salt reduction in bakery items will help create public awareness,” Zubair said. “People will understand that lowering salt in homemade foods is [just not] enough. These are small steps for a big change</w:t>
      </w:r>
      <w:r>
        <w:rPr>
          <w:rFonts w:ascii="Arial" w:hAnsi="Arial" w:cs="Arial"/>
          <w:color w:val="1F497D"/>
          <w:sz w:val="20"/>
          <w:szCs w:val="20"/>
        </w:rPr>
        <w:t>.</w:t>
      </w:r>
      <w:r>
        <w:rPr>
          <w:rFonts w:ascii="Arial" w:hAnsi="Arial" w:cs="Arial"/>
          <w:sz w:val="20"/>
          <w:szCs w:val="20"/>
        </w:rPr>
        <w:t xml:space="preserve">” </w:t>
      </w:r>
    </w:p>
    <w:p w14:paraId="2474F852" w14:textId="77777777" w:rsidR="002D0A68" w:rsidRDefault="002D0A68" w:rsidP="002D0A68">
      <w:r>
        <w:rPr>
          <w:rFonts w:ascii="Arial" w:hAnsi="Arial" w:cs="Arial"/>
          <w:sz w:val="20"/>
          <w:szCs w:val="20"/>
        </w:rPr>
        <w:t>– Gulf News</w:t>
      </w:r>
    </w:p>
    <w:p w14:paraId="17109C4E" w14:textId="77777777" w:rsidR="002D0A68" w:rsidRDefault="002D0A68" w:rsidP="003D6ECF">
      <w:pPr>
        <w:ind w:right="300"/>
        <w:rPr>
          <w:rFonts w:ascii="Times New Roman" w:hAnsi="Times New Roman"/>
          <w:color w:val="000000"/>
          <w:sz w:val="24"/>
          <w:szCs w:val="24"/>
        </w:rPr>
      </w:pPr>
    </w:p>
    <w:p w14:paraId="64A60546" w14:textId="36671EB6" w:rsidR="00850D7C" w:rsidRDefault="00D04DB1" w:rsidP="002D0A68">
      <w:pPr>
        <w:framePr w:hSpace="171" w:wrap="around" w:vAnchor="text" w:hAnchor="text" w:y="1"/>
      </w:pPr>
      <w:r>
        <w:rPr>
          <w:rFonts w:ascii="Arial" w:hAnsi="Arial" w:cs="Arial"/>
          <w:noProof/>
          <w:color w:val="000000"/>
          <w:sz w:val="20"/>
          <w:szCs w:val="20"/>
        </w:rPr>
        <w:drawing>
          <wp:inline distT="0" distB="0" distL="0" distR="0" wp14:anchorId="5D974D5A" wp14:editId="107F4ECA">
            <wp:extent cx="5943600" cy="381000"/>
            <wp:effectExtent l="0" t="0" r="0" b="0"/>
            <wp:docPr id="14" name="Picture 14" descr="New Studies-Resear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Studies-Research.jp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43600" cy="381000"/>
                    </a:xfrm>
                    <a:prstGeom prst="rect">
                      <a:avLst/>
                    </a:prstGeom>
                    <a:noFill/>
                    <a:ln>
                      <a:noFill/>
                    </a:ln>
                  </pic:spPr>
                </pic:pic>
              </a:graphicData>
            </a:graphic>
          </wp:inline>
        </w:drawing>
      </w:r>
    </w:p>
    <w:p w14:paraId="318E73B7" w14:textId="77777777" w:rsidR="002D0A68" w:rsidRDefault="00965249" w:rsidP="002D0A68">
      <w:pPr>
        <w:framePr w:hSpace="171" w:wrap="around" w:vAnchor="text" w:hAnchor="text" w:y="1"/>
        <w:rPr>
          <w:rFonts w:ascii="Arial" w:hAnsi="Arial" w:cs="Arial"/>
          <w:b/>
          <w:bCs/>
          <w:color w:val="0000FF"/>
          <w:sz w:val="20"/>
          <w:szCs w:val="20"/>
          <w:u w:val="single"/>
        </w:rPr>
      </w:pPr>
      <w:hyperlink r:id="rId20" w:history="1">
        <w:r w:rsidR="002D0A68">
          <w:rPr>
            <w:rStyle w:val="Hyperlink"/>
            <w:rFonts w:ascii="Arial" w:hAnsi="Arial" w:cs="Arial"/>
            <w:b/>
            <w:bCs/>
            <w:sz w:val="20"/>
            <w:szCs w:val="20"/>
          </w:rPr>
          <w:t>More Research Cites Salt’s Potential Health Risks</w:t>
        </w:r>
      </w:hyperlink>
    </w:p>
    <w:p w14:paraId="40F9FE1C" w14:textId="77777777" w:rsidR="002D0A68" w:rsidRDefault="002D0A68" w:rsidP="002D0A68">
      <w:pPr>
        <w:pStyle w:val="NormalWeb"/>
        <w:framePr w:hSpace="171" w:wrap="around" w:vAnchor="text" w:hAnchor="text" w:y="1"/>
        <w:shd w:val="clear" w:color="auto" w:fill="FFFFFF"/>
        <w:rPr>
          <w:rFonts w:ascii="Arial" w:hAnsi="Arial" w:cs="Arial"/>
          <w:b/>
          <w:bCs/>
          <w:sz w:val="20"/>
          <w:szCs w:val="20"/>
          <w:u w:val="single"/>
        </w:rPr>
      </w:pPr>
      <w:r>
        <w:rPr>
          <w:rFonts w:ascii="Arial" w:hAnsi="Arial" w:cs="Arial"/>
          <w:sz w:val="20"/>
          <w:szCs w:val="20"/>
        </w:rPr>
        <w:t xml:space="preserve">High sodium intake may increase risk for premature death, according to a 25-year study recently published in the </w:t>
      </w:r>
      <w:r>
        <w:rPr>
          <w:rFonts w:ascii="Arial" w:hAnsi="Arial" w:cs="Arial"/>
          <w:i/>
          <w:iCs/>
          <w:sz w:val="20"/>
          <w:szCs w:val="20"/>
        </w:rPr>
        <w:t>Journal of the American College of Cardiology</w:t>
      </w:r>
      <w:r>
        <w:rPr>
          <w:rFonts w:ascii="Arial" w:hAnsi="Arial" w:cs="Arial"/>
          <w:sz w:val="20"/>
          <w:szCs w:val="20"/>
        </w:rPr>
        <w:t>. The research found that if a person normally consumes about 1.5 teaspoons of salt daily, adding slightly less than half a teaspoon (1,000 milligrams of sodium) more per day can increase the risk of dying early by 12%—with the risk continuing to increase by 12% for each additional 1,000 milligrams of sodium added to a person’s daily intake. The study also found that restricting sodium intake seemed to lower the risk of dying prematurely by 15%, but this figure was not statistically significant. – HealthDay</w:t>
      </w:r>
    </w:p>
    <w:p w14:paraId="35BBC848" w14:textId="51964EB7" w:rsidR="00402E5A" w:rsidRDefault="00402E5A" w:rsidP="00402E5A">
      <w:pPr>
        <w:framePr w:hSpace="171" w:wrap="around" w:vAnchor="text" w:hAnchor="text" w:y="1"/>
      </w:pPr>
    </w:p>
    <w:p w14:paraId="4144786F" w14:textId="77777777" w:rsidR="00402E5A" w:rsidRDefault="00402E5A" w:rsidP="003D6ECF">
      <w:pPr>
        <w:ind w:right="300"/>
        <w:rPr>
          <w:rFonts w:ascii="Times New Roman" w:hAnsi="Times New Roman"/>
          <w:color w:val="000000"/>
          <w:sz w:val="24"/>
          <w:szCs w:val="24"/>
        </w:rPr>
      </w:pPr>
    </w:p>
    <w:p w14:paraId="61CE8F8D" w14:textId="77777777" w:rsidR="00402E5A" w:rsidRDefault="00402E5A" w:rsidP="00402E5A">
      <w:pPr>
        <w:framePr w:hSpace="171" w:wrap="around" w:vAnchor="text" w:hAnchor="text" w:y="1"/>
        <w:rPr>
          <w:rFonts w:ascii="Arial" w:hAnsi="Arial" w:cs="Arial"/>
          <w:i/>
          <w:iCs/>
          <w:sz w:val="20"/>
          <w:szCs w:val="20"/>
        </w:rPr>
      </w:pPr>
    </w:p>
    <w:p w14:paraId="4A4C18A7" w14:textId="77777777" w:rsidR="00402E5A" w:rsidRDefault="00402E5A" w:rsidP="00402E5A">
      <w:pPr>
        <w:framePr w:hSpace="171" w:wrap="around" w:vAnchor="text" w:hAnchor="text" w:y="1"/>
      </w:pPr>
      <w:r>
        <w:rPr>
          <w:rFonts w:ascii="Arial" w:hAnsi="Arial" w:cs="Arial"/>
          <w:i/>
          <w:iCs/>
          <w:sz w:val="20"/>
          <w:szCs w:val="20"/>
        </w:rPr>
        <w:t>Salt in the News content is selected solely on the basis of newsworthiness and potential interest to readers. CDC assumes no responsibility for the factual accuracy of the items presented. The selection, omission, or content of items does not imply any endorsement or other position taken by CDC.</w:t>
      </w:r>
    </w:p>
    <w:p w14:paraId="645A9B81" w14:textId="77777777" w:rsidR="00402E5A" w:rsidRDefault="00402E5A" w:rsidP="00402E5A">
      <w:pPr>
        <w:framePr w:hSpace="171" w:wrap="around" w:vAnchor="text" w:hAnchor="text" w:y="1"/>
      </w:pPr>
      <w:r>
        <w:t> </w:t>
      </w:r>
    </w:p>
    <w:p w14:paraId="030C7FBB" w14:textId="77777777" w:rsidR="00402E5A" w:rsidRDefault="00402E5A" w:rsidP="00402E5A">
      <w:pPr>
        <w:framePr w:hSpace="171" w:wrap="around" w:vAnchor="text" w:hAnchor="text" w:y="1"/>
      </w:pPr>
      <w:r>
        <w:rPr>
          <w:rFonts w:ascii="Arial" w:hAnsi="Arial" w:cs="Arial"/>
          <w:i/>
          <w:iCs/>
          <w:sz w:val="20"/>
          <w:szCs w:val="20"/>
        </w:rPr>
        <w:t>Links to non-Federal organizations are provided solely as a service to our users. Links do not constitute an endorsement of any organization by CDC or the Federal Government, and none should be inferred. CDC is not responsible for the content of the individual organization web pages found at this link.</w:t>
      </w:r>
    </w:p>
    <w:p w14:paraId="118CD093" w14:textId="77777777" w:rsidR="00402E5A" w:rsidRDefault="00402E5A" w:rsidP="00402E5A">
      <w:pPr>
        <w:framePr w:hSpace="171" w:wrap="around" w:vAnchor="text" w:hAnchor="text" w:y="1"/>
      </w:pPr>
      <w:r>
        <w:t> </w:t>
      </w:r>
    </w:p>
    <w:p w14:paraId="622A4E40" w14:textId="77777777" w:rsidR="00402E5A" w:rsidRDefault="00402E5A" w:rsidP="00402E5A">
      <w:pPr>
        <w:framePr w:hSpace="171" w:wrap="around" w:vAnchor="text" w:hAnchor="text" w:y="1"/>
      </w:pPr>
      <w:r>
        <w:rPr>
          <w:rFonts w:ascii="Arial" w:hAnsi="Arial" w:cs="Arial"/>
          <w:i/>
          <w:iCs/>
          <w:sz w:val="20"/>
          <w:szCs w:val="20"/>
        </w:rPr>
        <w:t>Website addresses occasionally are broken due to the text wrapping from one line to the next. In order to fix the broken link, please copy both lines of text into your web browser without spaces in between. Website addresses will usually end with “.html”, “.htm”, or “.asp”. Due to copyright restrictions on most articles, we are unable to paste them into the body of this e-mail.</w:t>
      </w:r>
    </w:p>
    <w:p w14:paraId="0C08DC99" w14:textId="77777777" w:rsidR="00402E5A" w:rsidRDefault="00402E5A" w:rsidP="00402E5A">
      <w:pPr>
        <w:framePr w:hSpace="171" w:wrap="around" w:vAnchor="text" w:hAnchor="text" w:y="1"/>
      </w:pPr>
      <w:r>
        <w:t> </w:t>
      </w:r>
    </w:p>
    <w:p w14:paraId="04B4EC2D" w14:textId="4B0389E9" w:rsidR="00402E5A" w:rsidRDefault="00402E5A" w:rsidP="00402E5A">
      <w:pPr>
        <w:ind w:right="300"/>
        <w:rPr>
          <w:rFonts w:ascii="Arial" w:hAnsi="Arial" w:cs="Arial"/>
          <w:iCs/>
          <w:sz w:val="18"/>
          <w:szCs w:val="20"/>
        </w:rPr>
      </w:pPr>
      <w:r>
        <w:rPr>
          <w:rFonts w:ascii="Arial" w:hAnsi="Arial" w:cs="Arial"/>
          <w:i/>
          <w:iCs/>
          <w:sz w:val="20"/>
          <w:szCs w:val="20"/>
        </w:rPr>
        <w:t xml:space="preserve">For questions or comments, or to be added to or removed from this communication, contact </w:t>
      </w:r>
      <w:hyperlink r:id="rId21" w:tgtFrame="_blank" w:history="1">
        <w:r>
          <w:rPr>
            <w:rStyle w:val="Hyperlink"/>
            <w:rFonts w:ascii="Arial" w:hAnsi="Arial" w:cs="Arial"/>
            <w:i/>
            <w:iCs/>
            <w:sz w:val="20"/>
            <w:szCs w:val="20"/>
          </w:rPr>
          <w:t>Jessica Mullen</w:t>
        </w:r>
      </w:hyperlink>
      <w:r>
        <w:rPr>
          <w:rFonts w:ascii="Arial" w:hAnsi="Arial" w:cs="Arial"/>
          <w:i/>
          <w:iCs/>
          <w:sz w:val="20"/>
          <w:szCs w:val="20"/>
        </w:rPr>
        <w:t>.</w:t>
      </w:r>
    </w:p>
    <w:p w14:paraId="2BD53A43" w14:textId="77777777" w:rsidR="00402E5A" w:rsidRDefault="00402E5A" w:rsidP="003D6ECF">
      <w:pPr>
        <w:ind w:right="300"/>
        <w:rPr>
          <w:rFonts w:ascii="Arial" w:hAnsi="Arial" w:cs="Arial"/>
          <w:iCs/>
          <w:sz w:val="18"/>
          <w:szCs w:val="20"/>
        </w:rPr>
      </w:pPr>
    </w:p>
    <w:p w14:paraId="2E28F3DC" w14:textId="77777777" w:rsidR="00402E5A" w:rsidRDefault="00402E5A" w:rsidP="003D6ECF">
      <w:pPr>
        <w:ind w:right="300"/>
        <w:rPr>
          <w:rFonts w:ascii="Arial" w:hAnsi="Arial" w:cs="Arial"/>
          <w:iCs/>
          <w:sz w:val="18"/>
          <w:szCs w:val="20"/>
        </w:rPr>
      </w:pPr>
    </w:p>
    <w:p w14:paraId="741FF864" w14:textId="77777777" w:rsidR="00402E5A" w:rsidRDefault="00402E5A" w:rsidP="003D6ECF">
      <w:pPr>
        <w:ind w:right="300"/>
        <w:rPr>
          <w:rFonts w:ascii="Arial" w:hAnsi="Arial" w:cs="Arial"/>
          <w:iCs/>
          <w:sz w:val="18"/>
          <w:szCs w:val="20"/>
        </w:rPr>
      </w:pPr>
    </w:p>
    <w:p w14:paraId="0988FA62" w14:textId="77777777" w:rsidR="00402E5A" w:rsidRDefault="00402E5A" w:rsidP="003D6ECF">
      <w:pPr>
        <w:ind w:right="300"/>
        <w:rPr>
          <w:rFonts w:ascii="Arial" w:hAnsi="Arial" w:cs="Arial"/>
          <w:iCs/>
          <w:sz w:val="18"/>
          <w:szCs w:val="20"/>
        </w:rPr>
      </w:pPr>
    </w:p>
    <w:p w14:paraId="2A1D778F" w14:textId="77777777" w:rsidR="00402E5A" w:rsidRDefault="00402E5A" w:rsidP="003D6ECF">
      <w:pPr>
        <w:ind w:right="300"/>
        <w:rPr>
          <w:rFonts w:ascii="Arial" w:hAnsi="Arial" w:cs="Arial"/>
          <w:iCs/>
          <w:sz w:val="18"/>
          <w:szCs w:val="20"/>
        </w:rPr>
      </w:pPr>
    </w:p>
    <w:p w14:paraId="47805F46" w14:textId="77777777" w:rsidR="00402E5A" w:rsidRDefault="00402E5A" w:rsidP="003D6ECF">
      <w:pPr>
        <w:ind w:right="300"/>
        <w:rPr>
          <w:rFonts w:ascii="Arial" w:hAnsi="Arial" w:cs="Arial"/>
          <w:iCs/>
          <w:sz w:val="18"/>
          <w:szCs w:val="20"/>
        </w:rPr>
      </w:pPr>
    </w:p>
    <w:p w14:paraId="7870866A" w14:textId="54D99479" w:rsidR="00155A93" w:rsidRDefault="00155A93" w:rsidP="004A7230">
      <w:pPr>
        <w:rPr>
          <w:rFonts w:ascii="Arial" w:hAnsi="Arial" w:cs="Arial"/>
          <w:iCs/>
          <w:sz w:val="18"/>
          <w:szCs w:val="20"/>
        </w:rPr>
      </w:pPr>
    </w:p>
    <w:p w14:paraId="5885575F" w14:textId="77777777" w:rsidR="003D78E9" w:rsidRDefault="003D78E9" w:rsidP="004A7230">
      <w:pPr>
        <w:rPr>
          <w:rFonts w:ascii="Arial" w:hAnsi="Arial" w:cs="Arial"/>
          <w:iCs/>
          <w:sz w:val="18"/>
          <w:szCs w:val="20"/>
        </w:rPr>
      </w:pPr>
    </w:p>
    <w:p w14:paraId="0E75C2BD" w14:textId="77777777" w:rsidR="003D78E9" w:rsidRDefault="003D78E9" w:rsidP="004A7230">
      <w:pPr>
        <w:rPr>
          <w:rFonts w:ascii="Arial" w:hAnsi="Arial" w:cs="Arial"/>
          <w:iCs/>
          <w:sz w:val="18"/>
          <w:szCs w:val="20"/>
        </w:rPr>
      </w:pPr>
    </w:p>
    <w:p w14:paraId="56BC7D5D" w14:textId="77777777" w:rsidR="003D78E9" w:rsidRDefault="003D78E9" w:rsidP="004A7230">
      <w:pPr>
        <w:rPr>
          <w:rFonts w:ascii="Arial" w:hAnsi="Arial" w:cs="Arial"/>
          <w:iCs/>
          <w:sz w:val="18"/>
          <w:szCs w:val="20"/>
        </w:rPr>
      </w:pPr>
    </w:p>
    <w:p w14:paraId="1822352D" w14:textId="77777777" w:rsidR="003D78E9" w:rsidRDefault="003D78E9" w:rsidP="004A7230">
      <w:pPr>
        <w:rPr>
          <w:rFonts w:ascii="Arial" w:hAnsi="Arial" w:cs="Arial"/>
          <w:iCs/>
          <w:sz w:val="18"/>
          <w:szCs w:val="20"/>
        </w:rPr>
      </w:pPr>
    </w:p>
    <w:p w14:paraId="735EB166" w14:textId="77777777" w:rsidR="003D78E9" w:rsidRDefault="003D78E9" w:rsidP="004A7230">
      <w:pPr>
        <w:rPr>
          <w:rFonts w:ascii="Arial" w:hAnsi="Arial" w:cs="Arial"/>
          <w:iCs/>
          <w:sz w:val="18"/>
          <w:szCs w:val="20"/>
        </w:rPr>
      </w:pPr>
    </w:p>
    <w:p w14:paraId="12C87CC9" w14:textId="77777777" w:rsidR="003D78E9" w:rsidRPr="004A7230" w:rsidRDefault="003D78E9" w:rsidP="004A7230">
      <w:pPr>
        <w:rPr>
          <w:rFonts w:ascii="Arial" w:hAnsi="Arial" w:cs="Arial"/>
          <w:color w:val="1F497D"/>
          <w:sz w:val="18"/>
          <w:szCs w:val="18"/>
        </w:rPr>
      </w:pPr>
    </w:p>
    <w:sectPr w:rsidR="003D78E9" w:rsidRPr="004A7230" w:rsidSect="001738D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AA2A4" w14:textId="77777777" w:rsidR="00965249" w:rsidRDefault="00965249" w:rsidP="00F43BBD">
      <w:r>
        <w:separator/>
      </w:r>
    </w:p>
  </w:endnote>
  <w:endnote w:type="continuationSeparator" w:id="0">
    <w:p w14:paraId="29C075BA" w14:textId="77777777" w:rsidR="00965249" w:rsidRDefault="00965249" w:rsidP="00F4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8DA34" w14:textId="77777777" w:rsidR="00965249" w:rsidRDefault="00965249" w:rsidP="00F43BBD">
      <w:r>
        <w:separator/>
      </w:r>
    </w:p>
  </w:footnote>
  <w:footnote w:type="continuationSeparator" w:id="0">
    <w:p w14:paraId="51317869" w14:textId="77777777" w:rsidR="00965249" w:rsidRDefault="00965249" w:rsidP="00F43B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noPunctuationKerning/>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E41"/>
    <w:rsid w:val="000152A1"/>
    <w:rsid w:val="0008541A"/>
    <w:rsid w:val="000935B2"/>
    <w:rsid w:val="000B33ED"/>
    <w:rsid w:val="000B40B7"/>
    <w:rsid w:val="000C7E2F"/>
    <w:rsid w:val="0012749F"/>
    <w:rsid w:val="001532C5"/>
    <w:rsid w:val="00155A93"/>
    <w:rsid w:val="001738DA"/>
    <w:rsid w:val="00177354"/>
    <w:rsid w:val="001A47C3"/>
    <w:rsid w:val="001D0FCC"/>
    <w:rsid w:val="002006C5"/>
    <w:rsid w:val="0020285B"/>
    <w:rsid w:val="00214281"/>
    <w:rsid w:val="00223B31"/>
    <w:rsid w:val="0023672B"/>
    <w:rsid w:val="00251D29"/>
    <w:rsid w:val="00252B69"/>
    <w:rsid w:val="0026403C"/>
    <w:rsid w:val="00287F5A"/>
    <w:rsid w:val="00297F47"/>
    <w:rsid w:val="002A2860"/>
    <w:rsid w:val="002C4940"/>
    <w:rsid w:val="002D0A68"/>
    <w:rsid w:val="00303903"/>
    <w:rsid w:val="00323A92"/>
    <w:rsid w:val="0034546C"/>
    <w:rsid w:val="003D6ECF"/>
    <w:rsid w:val="003D78E9"/>
    <w:rsid w:val="00402E5A"/>
    <w:rsid w:val="00413B96"/>
    <w:rsid w:val="00444E82"/>
    <w:rsid w:val="004519D0"/>
    <w:rsid w:val="004844AC"/>
    <w:rsid w:val="0048666F"/>
    <w:rsid w:val="004A7230"/>
    <w:rsid w:val="004C00DD"/>
    <w:rsid w:val="005375AA"/>
    <w:rsid w:val="00586CA5"/>
    <w:rsid w:val="005A03D6"/>
    <w:rsid w:val="005D6011"/>
    <w:rsid w:val="00615B1A"/>
    <w:rsid w:val="00620381"/>
    <w:rsid w:val="00654EA4"/>
    <w:rsid w:val="00666DFE"/>
    <w:rsid w:val="007012CF"/>
    <w:rsid w:val="00750E22"/>
    <w:rsid w:val="00775CE3"/>
    <w:rsid w:val="007A780D"/>
    <w:rsid w:val="007B740B"/>
    <w:rsid w:val="00812361"/>
    <w:rsid w:val="008253B8"/>
    <w:rsid w:val="00847C63"/>
    <w:rsid w:val="00850D7C"/>
    <w:rsid w:val="00860925"/>
    <w:rsid w:val="00896F73"/>
    <w:rsid w:val="008F6758"/>
    <w:rsid w:val="00902572"/>
    <w:rsid w:val="00902B9B"/>
    <w:rsid w:val="0092435C"/>
    <w:rsid w:val="00927BAD"/>
    <w:rsid w:val="00935083"/>
    <w:rsid w:val="0093723E"/>
    <w:rsid w:val="009421BB"/>
    <w:rsid w:val="00965249"/>
    <w:rsid w:val="009E754C"/>
    <w:rsid w:val="00A0441F"/>
    <w:rsid w:val="00A217AF"/>
    <w:rsid w:val="00A2391D"/>
    <w:rsid w:val="00A97481"/>
    <w:rsid w:val="00AA55CE"/>
    <w:rsid w:val="00AC0744"/>
    <w:rsid w:val="00AC421A"/>
    <w:rsid w:val="00B02877"/>
    <w:rsid w:val="00B0679E"/>
    <w:rsid w:val="00B10F59"/>
    <w:rsid w:val="00B32CF6"/>
    <w:rsid w:val="00B35793"/>
    <w:rsid w:val="00B41BE9"/>
    <w:rsid w:val="00B635B7"/>
    <w:rsid w:val="00BA0421"/>
    <w:rsid w:val="00C00F10"/>
    <w:rsid w:val="00C06B47"/>
    <w:rsid w:val="00C24434"/>
    <w:rsid w:val="00C67BA8"/>
    <w:rsid w:val="00CB08F2"/>
    <w:rsid w:val="00CF37F5"/>
    <w:rsid w:val="00CF3D03"/>
    <w:rsid w:val="00CF6CC0"/>
    <w:rsid w:val="00D0445C"/>
    <w:rsid w:val="00D04DB1"/>
    <w:rsid w:val="00D07324"/>
    <w:rsid w:val="00D21D27"/>
    <w:rsid w:val="00D26E41"/>
    <w:rsid w:val="00D923D4"/>
    <w:rsid w:val="00D940C7"/>
    <w:rsid w:val="00DF3834"/>
    <w:rsid w:val="00E10489"/>
    <w:rsid w:val="00E40F2B"/>
    <w:rsid w:val="00E5008C"/>
    <w:rsid w:val="00E62B1D"/>
    <w:rsid w:val="00E95DB7"/>
    <w:rsid w:val="00F00283"/>
    <w:rsid w:val="00F14274"/>
    <w:rsid w:val="00F30E98"/>
    <w:rsid w:val="00F37FDA"/>
    <w:rsid w:val="00F43BBD"/>
    <w:rsid w:val="00FA19F4"/>
    <w:rsid w:val="00FA51F6"/>
    <w:rsid w:val="00FD49FB"/>
    <w:rsid w:val="297F0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F574AB3"/>
  <w15:docId w15:val="{CA129CE8-24CA-4C06-AE16-DB4BF99E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54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9E754C"/>
    <w:rPr>
      <w:rFonts w:ascii="Tahoma" w:hAnsi="Tahoma" w:cs="Tahoma"/>
      <w:sz w:val="16"/>
      <w:szCs w:val="16"/>
    </w:rPr>
  </w:style>
  <w:style w:type="paragraph" w:styleId="NormalWeb">
    <w:name w:val="Normal (Web)"/>
    <w:basedOn w:val="Normal"/>
    <w:uiPriority w:val="99"/>
    <w:unhideWhenUsed/>
    <w:rsid w:val="009E754C"/>
    <w:rPr>
      <w:sz w:val="24"/>
    </w:rPr>
  </w:style>
  <w:style w:type="character" w:styleId="Hyperlink">
    <w:name w:val="Hyperlink"/>
    <w:basedOn w:val="DefaultParagraphFont"/>
    <w:uiPriority w:val="99"/>
    <w:unhideWhenUsed/>
    <w:rsid w:val="009E754C"/>
    <w:rPr>
      <w:color w:val="0000FF"/>
      <w:u w:val="single"/>
    </w:rPr>
  </w:style>
  <w:style w:type="paragraph" w:customStyle="1" w:styleId="1">
    <w:name w:val="无间隔1"/>
    <w:basedOn w:val="Normal"/>
    <w:uiPriority w:val="1"/>
    <w:qFormat/>
    <w:rsid w:val="009E754C"/>
  </w:style>
  <w:style w:type="character" w:customStyle="1" w:styleId="BalloonTextChar">
    <w:name w:val="Balloon Text Char"/>
    <w:basedOn w:val="DefaultParagraphFont"/>
    <w:link w:val="BalloonText"/>
    <w:uiPriority w:val="99"/>
    <w:semiHidden/>
    <w:rsid w:val="009E754C"/>
    <w:rPr>
      <w:rFonts w:ascii="Tahoma" w:hAnsi="Tahoma" w:cs="Tahoma"/>
      <w:sz w:val="16"/>
      <w:szCs w:val="16"/>
    </w:rPr>
  </w:style>
  <w:style w:type="paragraph" w:styleId="Header">
    <w:name w:val="header"/>
    <w:basedOn w:val="Normal"/>
    <w:link w:val="HeaderChar"/>
    <w:semiHidden/>
    <w:unhideWhenUsed/>
    <w:rsid w:val="00F43BB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F43BBD"/>
    <w:rPr>
      <w:rFonts w:ascii="Calibri" w:hAnsi="Calibri"/>
      <w:sz w:val="18"/>
      <w:szCs w:val="18"/>
    </w:rPr>
  </w:style>
  <w:style w:type="paragraph" w:styleId="Footer">
    <w:name w:val="footer"/>
    <w:basedOn w:val="Normal"/>
    <w:link w:val="FooterChar"/>
    <w:semiHidden/>
    <w:unhideWhenUsed/>
    <w:rsid w:val="00F43BBD"/>
    <w:pPr>
      <w:tabs>
        <w:tab w:val="center" w:pos="4153"/>
        <w:tab w:val="right" w:pos="8306"/>
      </w:tabs>
      <w:snapToGrid w:val="0"/>
    </w:pPr>
    <w:rPr>
      <w:sz w:val="18"/>
      <w:szCs w:val="18"/>
    </w:rPr>
  </w:style>
  <w:style w:type="character" w:customStyle="1" w:styleId="FooterChar">
    <w:name w:val="Footer Char"/>
    <w:basedOn w:val="DefaultParagraphFont"/>
    <w:link w:val="Footer"/>
    <w:semiHidden/>
    <w:rsid w:val="00F43BBD"/>
    <w:rPr>
      <w:rFonts w:ascii="Calibri" w:hAnsi="Calibri"/>
      <w:sz w:val="18"/>
      <w:szCs w:val="18"/>
    </w:rPr>
  </w:style>
  <w:style w:type="paragraph" w:styleId="NoSpacing">
    <w:name w:val="No Spacing"/>
    <w:basedOn w:val="Normal"/>
    <w:uiPriority w:val="1"/>
    <w:qFormat/>
    <w:rsid w:val="00935083"/>
    <w:rPr>
      <w:rFonts w:eastAsiaTheme="minorEastAsia"/>
    </w:rPr>
  </w:style>
  <w:style w:type="paragraph" w:customStyle="1" w:styleId="tgt2">
    <w:name w:val="tgt2"/>
    <w:basedOn w:val="Normal"/>
    <w:rsid w:val="00444E82"/>
    <w:pPr>
      <w:spacing w:after="150" w:line="360" w:lineRule="auto"/>
    </w:pPr>
    <w:rPr>
      <w:rFonts w:ascii="宋体" w:hAnsi="宋体" w:cs="宋体"/>
      <w:b/>
      <w:bCs/>
      <w:sz w:val="36"/>
      <w:szCs w:val="36"/>
    </w:rPr>
  </w:style>
  <w:style w:type="character" w:styleId="FollowedHyperlink">
    <w:name w:val="FollowedHyperlink"/>
    <w:basedOn w:val="DefaultParagraphFont"/>
    <w:semiHidden/>
    <w:unhideWhenUsed/>
    <w:rsid w:val="005375AA"/>
    <w:rPr>
      <w:color w:val="800080" w:themeColor="followedHyperlink"/>
      <w:u w:val="single"/>
    </w:rPr>
  </w:style>
  <w:style w:type="character" w:styleId="CommentReference">
    <w:name w:val="annotation reference"/>
    <w:basedOn w:val="DefaultParagraphFont"/>
    <w:uiPriority w:val="99"/>
    <w:semiHidden/>
    <w:unhideWhenUsed/>
    <w:rsid w:val="004519D0"/>
    <w:rPr>
      <w:sz w:val="21"/>
      <w:szCs w:val="21"/>
    </w:rPr>
  </w:style>
  <w:style w:type="paragraph" w:styleId="CommentText">
    <w:name w:val="annotation text"/>
    <w:basedOn w:val="Normal"/>
    <w:link w:val="CommentTextChar"/>
    <w:uiPriority w:val="99"/>
    <w:semiHidden/>
    <w:unhideWhenUsed/>
    <w:rsid w:val="004519D0"/>
    <w:pPr>
      <w:widowControl w:val="0"/>
    </w:pPr>
    <w:rPr>
      <w:rFonts w:asciiTheme="minorHAnsi" w:eastAsiaTheme="minorEastAsia" w:hAnsiTheme="minorHAnsi" w:cstheme="minorBidi"/>
      <w:kern w:val="2"/>
      <w:sz w:val="21"/>
    </w:rPr>
  </w:style>
  <w:style w:type="character" w:customStyle="1" w:styleId="CommentTextChar">
    <w:name w:val="Comment Text Char"/>
    <w:basedOn w:val="DefaultParagraphFont"/>
    <w:link w:val="CommentText"/>
    <w:uiPriority w:val="99"/>
    <w:semiHidden/>
    <w:rsid w:val="004519D0"/>
    <w:rPr>
      <w:rFonts w:asciiTheme="minorHAnsi" w:eastAsiaTheme="minorEastAsia" w:hAnsiTheme="minorHAnsi" w:cstheme="minorBidi"/>
      <w:kern w:val="2"/>
      <w:sz w:val="21"/>
      <w:szCs w:val="22"/>
    </w:rPr>
  </w:style>
  <w:style w:type="character" w:customStyle="1" w:styleId="apple-converted-space">
    <w:name w:val="apple-converted-space"/>
    <w:basedOn w:val="DefaultParagraphFont"/>
    <w:rsid w:val="00E62B1D"/>
  </w:style>
  <w:style w:type="paragraph" w:customStyle="1" w:styleId="tgt">
    <w:name w:val="tgt"/>
    <w:basedOn w:val="Normal"/>
    <w:uiPriority w:val="99"/>
    <w:rsid w:val="00860925"/>
    <w:pPr>
      <w:spacing w:before="100" w:beforeAutospacing="1" w:after="100" w:afterAutospacing="1"/>
    </w:pPr>
    <w:rPr>
      <w:rFonts w:ascii="宋体" w:hAnsi="宋体" w:cs="宋体"/>
      <w:sz w:val="24"/>
      <w:szCs w:val="24"/>
    </w:rPr>
  </w:style>
  <w:style w:type="paragraph" w:styleId="PlainText">
    <w:name w:val="Plain Text"/>
    <w:basedOn w:val="Normal"/>
    <w:link w:val="PlainTextChar"/>
    <w:uiPriority w:val="99"/>
    <w:unhideWhenUsed/>
    <w:rsid w:val="00F37FDA"/>
    <w:rPr>
      <w:rFonts w:eastAsiaTheme="minorEastAsia" w:cs="Consolas"/>
      <w:szCs w:val="21"/>
    </w:rPr>
  </w:style>
  <w:style w:type="character" w:customStyle="1" w:styleId="PlainTextChar">
    <w:name w:val="Plain Text Char"/>
    <w:basedOn w:val="DefaultParagraphFont"/>
    <w:link w:val="PlainText"/>
    <w:uiPriority w:val="99"/>
    <w:rsid w:val="00F37FDA"/>
    <w:rPr>
      <w:rFonts w:ascii="Calibri" w:eastAsiaTheme="minorEastAsia" w:hAnsi="Calibri" w:cs="Consolas"/>
      <w:sz w:val="22"/>
      <w:szCs w:val="21"/>
    </w:rPr>
  </w:style>
  <w:style w:type="character" w:customStyle="1" w:styleId="normalchar">
    <w:name w:val="normal__char"/>
    <w:basedOn w:val="DefaultParagraphFont"/>
    <w:rsid w:val="00850D7C"/>
  </w:style>
  <w:style w:type="character" w:customStyle="1" w:styleId="hyperlinkchar">
    <w:name w:val="hyperlink__char"/>
    <w:basedOn w:val="DefaultParagraphFont"/>
    <w:rsid w:val="00850D7C"/>
  </w:style>
  <w:style w:type="paragraph" w:customStyle="1" w:styleId="10">
    <w:name w:val="正文1"/>
    <w:basedOn w:val="Normal"/>
    <w:rsid w:val="00850D7C"/>
    <w:pPr>
      <w:spacing w:before="100" w:beforeAutospacing="1" w:after="100" w:afterAutospacing="1"/>
    </w:pPr>
    <w:rPr>
      <w:rFonts w:ascii="宋体" w:hAnsi="宋体" w:cs="宋体"/>
      <w:sz w:val="24"/>
      <w:szCs w:val="24"/>
    </w:rPr>
  </w:style>
  <w:style w:type="paragraph" w:customStyle="1" w:styleId="Normal1">
    <w:name w:val="Normal1"/>
    <w:basedOn w:val="Normal"/>
    <w:rsid w:val="00850D7C"/>
    <w:pPr>
      <w:spacing w:before="100" w:beforeAutospacing="1" w:after="100" w:afterAutospacing="1"/>
    </w:pPr>
    <w:rPr>
      <w:rFonts w:ascii="宋体" w:hAnsi="宋体" w:cs="宋体"/>
      <w:sz w:val="24"/>
      <w:szCs w:val="24"/>
    </w:rPr>
  </w:style>
  <w:style w:type="paragraph" w:customStyle="1" w:styleId="normal00200028web0029">
    <w:name w:val="normal_0020_0028web_0029"/>
    <w:basedOn w:val="Normal"/>
    <w:rsid w:val="00850D7C"/>
    <w:pPr>
      <w:spacing w:before="100" w:beforeAutospacing="1" w:after="100" w:afterAutospacing="1"/>
    </w:pPr>
    <w:rPr>
      <w:rFonts w:ascii="宋体" w:hAnsi="宋体" w:cs="宋体"/>
      <w:sz w:val="24"/>
      <w:szCs w:val="24"/>
    </w:rPr>
  </w:style>
  <w:style w:type="character" w:customStyle="1" w:styleId="normal00200028web0029char">
    <w:name w:val="normal_0020_0028web_0029__char"/>
    <w:basedOn w:val="DefaultParagraphFont"/>
    <w:rsid w:val="00850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665">
      <w:bodyDiv w:val="1"/>
      <w:marLeft w:val="0"/>
      <w:marRight w:val="0"/>
      <w:marTop w:val="0"/>
      <w:marBottom w:val="0"/>
      <w:divBdr>
        <w:top w:val="none" w:sz="0" w:space="0" w:color="auto"/>
        <w:left w:val="none" w:sz="0" w:space="0" w:color="auto"/>
        <w:bottom w:val="none" w:sz="0" w:space="0" w:color="auto"/>
        <w:right w:val="none" w:sz="0" w:space="0" w:color="auto"/>
      </w:divBdr>
    </w:div>
    <w:div w:id="101074084">
      <w:bodyDiv w:val="1"/>
      <w:marLeft w:val="0"/>
      <w:marRight w:val="0"/>
      <w:marTop w:val="0"/>
      <w:marBottom w:val="0"/>
      <w:divBdr>
        <w:top w:val="none" w:sz="0" w:space="0" w:color="auto"/>
        <w:left w:val="none" w:sz="0" w:space="0" w:color="auto"/>
        <w:bottom w:val="none" w:sz="0" w:space="0" w:color="auto"/>
        <w:right w:val="none" w:sz="0" w:space="0" w:color="auto"/>
      </w:divBdr>
    </w:div>
    <w:div w:id="193662318">
      <w:bodyDiv w:val="1"/>
      <w:marLeft w:val="0"/>
      <w:marRight w:val="0"/>
      <w:marTop w:val="0"/>
      <w:marBottom w:val="0"/>
      <w:divBdr>
        <w:top w:val="none" w:sz="0" w:space="0" w:color="auto"/>
        <w:left w:val="none" w:sz="0" w:space="0" w:color="auto"/>
        <w:bottom w:val="none" w:sz="0" w:space="0" w:color="auto"/>
        <w:right w:val="none" w:sz="0" w:space="0" w:color="auto"/>
      </w:divBdr>
    </w:div>
    <w:div w:id="241110587">
      <w:bodyDiv w:val="1"/>
      <w:marLeft w:val="0"/>
      <w:marRight w:val="0"/>
      <w:marTop w:val="0"/>
      <w:marBottom w:val="0"/>
      <w:divBdr>
        <w:top w:val="none" w:sz="0" w:space="0" w:color="auto"/>
        <w:left w:val="none" w:sz="0" w:space="0" w:color="auto"/>
        <w:bottom w:val="none" w:sz="0" w:space="0" w:color="auto"/>
        <w:right w:val="none" w:sz="0" w:space="0" w:color="auto"/>
      </w:divBdr>
    </w:div>
    <w:div w:id="402919425">
      <w:bodyDiv w:val="1"/>
      <w:marLeft w:val="0"/>
      <w:marRight w:val="0"/>
      <w:marTop w:val="0"/>
      <w:marBottom w:val="0"/>
      <w:divBdr>
        <w:top w:val="none" w:sz="0" w:space="0" w:color="auto"/>
        <w:left w:val="none" w:sz="0" w:space="0" w:color="auto"/>
        <w:bottom w:val="none" w:sz="0" w:space="0" w:color="auto"/>
        <w:right w:val="none" w:sz="0" w:space="0" w:color="auto"/>
      </w:divBdr>
    </w:div>
    <w:div w:id="422386518">
      <w:bodyDiv w:val="1"/>
      <w:marLeft w:val="0"/>
      <w:marRight w:val="0"/>
      <w:marTop w:val="0"/>
      <w:marBottom w:val="0"/>
      <w:divBdr>
        <w:top w:val="none" w:sz="0" w:space="0" w:color="auto"/>
        <w:left w:val="none" w:sz="0" w:space="0" w:color="auto"/>
        <w:bottom w:val="none" w:sz="0" w:space="0" w:color="auto"/>
        <w:right w:val="none" w:sz="0" w:space="0" w:color="auto"/>
      </w:divBdr>
    </w:div>
    <w:div w:id="432361026">
      <w:bodyDiv w:val="1"/>
      <w:marLeft w:val="0"/>
      <w:marRight w:val="0"/>
      <w:marTop w:val="0"/>
      <w:marBottom w:val="0"/>
      <w:divBdr>
        <w:top w:val="none" w:sz="0" w:space="0" w:color="auto"/>
        <w:left w:val="none" w:sz="0" w:space="0" w:color="auto"/>
        <w:bottom w:val="none" w:sz="0" w:space="0" w:color="auto"/>
        <w:right w:val="none" w:sz="0" w:space="0" w:color="auto"/>
      </w:divBdr>
    </w:div>
    <w:div w:id="495077782">
      <w:bodyDiv w:val="1"/>
      <w:marLeft w:val="0"/>
      <w:marRight w:val="0"/>
      <w:marTop w:val="0"/>
      <w:marBottom w:val="0"/>
      <w:divBdr>
        <w:top w:val="none" w:sz="0" w:space="0" w:color="auto"/>
        <w:left w:val="none" w:sz="0" w:space="0" w:color="auto"/>
        <w:bottom w:val="none" w:sz="0" w:space="0" w:color="auto"/>
        <w:right w:val="none" w:sz="0" w:space="0" w:color="auto"/>
      </w:divBdr>
    </w:div>
    <w:div w:id="518157445">
      <w:bodyDiv w:val="1"/>
      <w:marLeft w:val="0"/>
      <w:marRight w:val="0"/>
      <w:marTop w:val="0"/>
      <w:marBottom w:val="0"/>
      <w:divBdr>
        <w:top w:val="none" w:sz="0" w:space="0" w:color="auto"/>
        <w:left w:val="none" w:sz="0" w:space="0" w:color="auto"/>
        <w:bottom w:val="none" w:sz="0" w:space="0" w:color="auto"/>
        <w:right w:val="none" w:sz="0" w:space="0" w:color="auto"/>
      </w:divBdr>
    </w:div>
    <w:div w:id="648900588">
      <w:bodyDiv w:val="1"/>
      <w:marLeft w:val="0"/>
      <w:marRight w:val="0"/>
      <w:marTop w:val="0"/>
      <w:marBottom w:val="0"/>
      <w:divBdr>
        <w:top w:val="none" w:sz="0" w:space="0" w:color="auto"/>
        <w:left w:val="none" w:sz="0" w:space="0" w:color="auto"/>
        <w:bottom w:val="none" w:sz="0" w:space="0" w:color="auto"/>
        <w:right w:val="none" w:sz="0" w:space="0" w:color="auto"/>
      </w:divBdr>
    </w:div>
    <w:div w:id="703679720">
      <w:bodyDiv w:val="1"/>
      <w:marLeft w:val="0"/>
      <w:marRight w:val="0"/>
      <w:marTop w:val="0"/>
      <w:marBottom w:val="0"/>
      <w:divBdr>
        <w:top w:val="none" w:sz="0" w:space="0" w:color="auto"/>
        <w:left w:val="none" w:sz="0" w:space="0" w:color="auto"/>
        <w:bottom w:val="none" w:sz="0" w:space="0" w:color="auto"/>
        <w:right w:val="none" w:sz="0" w:space="0" w:color="auto"/>
      </w:divBdr>
    </w:div>
    <w:div w:id="715927844">
      <w:bodyDiv w:val="1"/>
      <w:marLeft w:val="0"/>
      <w:marRight w:val="0"/>
      <w:marTop w:val="0"/>
      <w:marBottom w:val="0"/>
      <w:divBdr>
        <w:top w:val="none" w:sz="0" w:space="0" w:color="auto"/>
        <w:left w:val="none" w:sz="0" w:space="0" w:color="auto"/>
        <w:bottom w:val="none" w:sz="0" w:space="0" w:color="auto"/>
        <w:right w:val="none" w:sz="0" w:space="0" w:color="auto"/>
      </w:divBdr>
    </w:div>
    <w:div w:id="843663189">
      <w:bodyDiv w:val="1"/>
      <w:marLeft w:val="0"/>
      <w:marRight w:val="0"/>
      <w:marTop w:val="0"/>
      <w:marBottom w:val="0"/>
      <w:divBdr>
        <w:top w:val="none" w:sz="0" w:space="0" w:color="auto"/>
        <w:left w:val="none" w:sz="0" w:space="0" w:color="auto"/>
        <w:bottom w:val="none" w:sz="0" w:space="0" w:color="auto"/>
        <w:right w:val="none" w:sz="0" w:space="0" w:color="auto"/>
      </w:divBdr>
    </w:div>
    <w:div w:id="946888711">
      <w:bodyDiv w:val="1"/>
      <w:marLeft w:val="0"/>
      <w:marRight w:val="0"/>
      <w:marTop w:val="0"/>
      <w:marBottom w:val="0"/>
      <w:divBdr>
        <w:top w:val="none" w:sz="0" w:space="0" w:color="auto"/>
        <w:left w:val="none" w:sz="0" w:space="0" w:color="auto"/>
        <w:bottom w:val="none" w:sz="0" w:space="0" w:color="auto"/>
        <w:right w:val="none" w:sz="0" w:space="0" w:color="auto"/>
      </w:divBdr>
    </w:div>
    <w:div w:id="956373233">
      <w:bodyDiv w:val="1"/>
      <w:marLeft w:val="0"/>
      <w:marRight w:val="0"/>
      <w:marTop w:val="0"/>
      <w:marBottom w:val="0"/>
      <w:divBdr>
        <w:top w:val="none" w:sz="0" w:space="0" w:color="auto"/>
        <w:left w:val="none" w:sz="0" w:space="0" w:color="auto"/>
        <w:bottom w:val="none" w:sz="0" w:space="0" w:color="auto"/>
        <w:right w:val="none" w:sz="0" w:space="0" w:color="auto"/>
      </w:divBdr>
    </w:div>
    <w:div w:id="1083919680">
      <w:bodyDiv w:val="1"/>
      <w:marLeft w:val="0"/>
      <w:marRight w:val="0"/>
      <w:marTop w:val="0"/>
      <w:marBottom w:val="0"/>
      <w:divBdr>
        <w:top w:val="none" w:sz="0" w:space="0" w:color="auto"/>
        <w:left w:val="none" w:sz="0" w:space="0" w:color="auto"/>
        <w:bottom w:val="none" w:sz="0" w:space="0" w:color="auto"/>
        <w:right w:val="none" w:sz="0" w:space="0" w:color="auto"/>
      </w:divBdr>
    </w:div>
    <w:div w:id="1117287298">
      <w:bodyDiv w:val="1"/>
      <w:marLeft w:val="0"/>
      <w:marRight w:val="0"/>
      <w:marTop w:val="0"/>
      <w:marBottom w:val="0"/>
      <w:divBdr>
        <w:top w:val="none" w:sz="0" w:space="0" w:color="auto"/>
        <w:left w:val="none" w:sz="0" w:space="0" w:color="auto"/>
        <w:bottom w:val="none" w:sz="0" w:space="0" w:color="auto"/>
        <w:right w:val="none" w:sz="0" w:space="0" w:color="auto"/>
      </w:divBdr>
    </w:div>
    <w:div w:id="1121076689">
      <w:bodyDiv w:val="1"/>
      <w:marLeft w:val="0"/>
      <w:marRight w:val="0"/>
      <w:marTop w:val="0"/>
      <w:marBottom w:val="0"/>
      <w:divBdr>
        <w:top w:val="none" w:sz="0" w:space="0" w:color="auto"/>
        <w:left w:val="none" w:sz="0" w:space="0" w:color="auto"/>
        <w:bottom w:val="none" w:sz="0" w:space="0" w:color="auto"/>
        <w:right w:val="none" w:sz="0" w:space="0" w:color="auto"/>
      </w:divBdr>
    </w:div>
    <w:div w:id="1129207188">
      <w:bodyDiv w:val="1"/>
      <w:marLeft w:val="0"/>
      <w:marRight w:val="0"/>
      <w:marTop w:val="0"/>
      <w:marBottom w:val="0"/>
      <w:divBdr>
        <w:top w:val="none" w:sz="0" w:space="0" w:color="auto"/>
        <w:left w:val="none" w:sz="0" w:space="0" w:color="auto"/>
        <w:bottom w:val="none" w:sz="0" w:space="0" w:color="auto"/>
        <w:right w:val="none" w:sz="0" w:space="0" w:color="auto"/>
      </w:divBdr>
    </w:div>
    <w:div w:id="1137796279">
      <w:bodyDiv w:val="1"/>
      <w:marLeft w:val="0"/>
      <w:marRight w:val="0"/>
      <w:marTop w:val="0"/>
      <w:marBottom w:val="0"/>
      <w:divBdr>
        <w:top w:val="none" w:sz="0" w:space="0" w:color="auto"/>
        <w:left w:val="none" w:sz="0" w:space="0" w:color="auto"/>
        <w:bottom w:val="none" w:sz="0" w:space="0" w:color="auto"/>
        <w:right w:val="none" w:sz="0" w:space="0" w:color="auto"/>
      </w:divBdr>
    </w:div>
    <w:div w:id="1184830815">
      <w:bodyDiv w:val="1"/>
      <w:marLeft w:val="0"/>
      <w:marRight w:val="0"/>
      <w:marTop w:val="0"/>
      <w:marBottom w:val="0"/>
      <w:divBdr>
        <w:top w:val="none" w:sz="0" w:space="0" w:color="auto"/>
        <w:left w:val="none" w:sz="0" w:space="0" w:color="auto"/>
        <w:bottom w:val="none" w:sz="0" w:space="0" w:color="auto"/>
        <w:right w:val="none" w:sz="0" w:space="0" w:color="auto"/>
      </w:divBdr>
    </w:div>
    <w:div w:id="1292788140">
      <w:bodyDiv w:val="1"/>
      <w:marLeft w:val="0"/>
      <w:marRight w:val="0"/>
      <w:marTop w:val="0"/>
      <w:marBottom w:val="0"/>
      <w:divBdr>
        <w:top w:val="none" w:sz="0" w:space="0" w:color="auto"/>
        <w:left w:val="none" w:sz="0" w:space="0" w:color="auto"/>
        <w:bottom w:val="none" w:sz="0" w:space="0" w:color="auto"/>
        <w:right w:val="none" w:sz="0" w:space="0" w:color="auto"/>
      </w:divBdr>
    </w:div>
    <w:div w:id="1367409633">
      <w:bodyDiv w:val="1"/>
      <w:marLeft w:val="0"/>
      <w:marRight w:val="0"/>
      <w:marTop w:val="0"/>
      <w:marBottom w:val="0"/>
      <w:divBdr>
        <w:top w:val="none" w:sz="0" w:space="0" w:color="auto"/>
        <w:left w:val="none" w:sz="0" w:space="0" w:color="auto"/>
        <w:bottom w:val="none" w:sz="0" w:space="0" w:color="auto"/>
        <w:right w:val="none" w:sz="0" w:space="0" w:color="auto"/>
      </w:divBdr>
    </w:div>
    <w:div w:id="1378431217">
      <w:bodyDiv w:val="1"/>
      <w:marLeft w:val="0"/>
      <w:marRight w:val="0"/>
      <w:marTop w:val="0"/>
      <w:marBottom w:val="0"/>
      <w:divBdr>
        <w:top w:val="none" w:sz="0" w:space="0" w:color="auto"/>
        <w:left w:val="none" w:sz="0" w:space="0" w:color="auto"/>
        <w:bottom w:val="none" w:sz="0" w:space="0" w:color="auto"/>
        <w:right w:val="none" w:sz="0" w:space="0" w:color="auto"/>
      </w:divBdr>
    </w:div>
    <w:div w:id="1405840466">
      <w:bodyDiv w:val="1"/>
      <w:marLeft w:val="0"/>
      <w:marRight w:val="0"/>
      <w:marTop w:val="0"/>
      <w:marBottom w:val="0"/>
      <w:divBdr>
        <w:top w:val="none" w:sz="0" w:space="0" w:color="auto"/>
        <w:left w:val="none" w:sz="0" w:space="0" w:color="auto"/>
        <w:bottom w:val="none" w:sz="0" w:space="0" w:color="auto"/>
        <w:right w:val="none" w:sz="0" w:space="0" w:color="auto"/>
      </w:divBdr>
    </w:div>
    <w:div w:id="1411925183">
      <w:bodyDiv w:val="1"/>
      <w:marLeft w:val="0"/>
      <w:marRight w:val="0"/>
      <w:marTop w:val="0"/>
      <w:marBottom w:val="0"/>
      <w:divBdr>
        <w:top w:val="none" w:sz="0" w:space="0" w:color="auto"/>
        <w:left w:val="none" w:sz="0" w:space="0" w:color="auto"/>
        <w:bottom w:val="none" w:sz="0" w:space="0" w:color="auto"/>
        <w:right w:val="none" w:sz="0" w:space="0" w:color="auto"/>
      </w:divBdr>
    </w:div>
    <w:div w:id="1436293028">
      <w:bodyDiv w:val="1"/>
      <w:marLeft w:val="0"/>
      <w:marRight w:val="0"/>
      <w:marTop w:val="0"/>
      <w:marBottom w:val="0"/>
      <w:divBdr>
        <w:top w:val="none" w:sz="0" w:space="0" w:color="auto"/>
        <w:left w:val="none" w:sz="0" w:space="0" w:color="auto"/>
        <w:bottom w:val="none" w:sz="0" w:space="0" w:color="auto"/>
        <w:right w:val="none" w:sz="0" w:space="0" w:color="auto"/>
      </w:divBdr>
    </w:div>
    <w:div w:id="1439254301">
      <w:bodyDiv w:val="1"/>
      <w:marLeft w:val="0"/>
      <w:marRight w:val="0"/>
      <w:marTop w:val="0"/>
      <w:marBottom w:val="0"/>
      <w:divBdr>
        <w:top w:val="none" w:sz="0" w:space="0" w:color="auto"/>
        <w:left w:val="none" w:sz="0" w:space="0" w:color="auto"/>
        <w:bottom w:val="none" w:sz="0" w:space="0" w:color="auto"/>
        <w:right w:val="none" w:sz="0" w:space="0" w:color="auto"/>
      </w:divBdr>
    </w:div>
    <w:div w:id="1515418311">
      <w:bodyDiv w:val="1"/>
      <w:marLeft w:val="0"/>
      <w:marRight w:val="0"/>
      <w:marTop w:val="0"/>
      <w:marBottom w:val="0"/>
      <w:divBdr>
        <w:top w:val="none" w:sz="0" w:space="0" w:color="auto"/>
        <w:left w:val="none" w:sz="0" w:space="0" w:color="auto"/>
        <w:bottom w:val="none" w:sz="0" w:space="0" w:color="auto"/>
        <w:right w:val="none" w:sz="0" w:space="0" w:color="auto"/>
      </w:divBdr>
    </w:div>
    <w:div w:id="1576863464">
      <w:bodyDiv w:val="1"/>
      <w:marLeft w:val="0"/>
      <w:marRight w:val="0"/>
      <w:marTop w:val="0"/>
      <w:marBottom w:val="0"/>
      <w:divBdr>
        <w:top w:val="none" w:sz="0" w:space="0" w:color="auto"/>
        <w:left w:val="none" w:sz="0" w:space="0" w:color="auto"/>
        <w:bottom w:val="none" w:sz="0" w:space="0" w:color="auto"/>
        <w:right w:val="none" w:sz="0" w:space="0" w:color="auto"/>
      </w:divBdr>
    </w:div>
    <w:div w:id="1650863203">
      <w:bodyDiv w:val="1"/>
      <w:marLeft w:val="0"/>
      <w:marRight w:val="0"/>
      <w:marTop w:val="0"/>
      <w:marBottom w:val="0"/>
      <w:divBdr>
        <w:top w:val="none" w:sz="0" w:space="0" w:color="auto"/>
        <w:left w:val="none" w:sz="0" w:space="0" w:color="auto"/>
        <w:bottom w:val="none" w:sz="0" w:space="0" w:color="auto"/>
        <w:right w:val="none" w:sz="0" w:space="0" w:color="auto"/>
      </w:divBdr>
    </w:div>
    <w:div w:id="1661470865">
      <w:bodyDiv w:val="1"/>
      <w:marLeft w:val="0"/>
      <w:marRight w:val="0"/>
      <w:marTop w:val="0"/>
      <w:marBottom w:val="0"/>
      <w:divBdr>
        <w:top w:val="none" w:sz="0" w:space="0" w:color="auto"/>
        <w:left w:val="none" w:sz="0" w:space="0" w:color="auto"/>
        <w:bottom w:val="none" w:sz="0" w:space="0" w:color="auto"/>
        <w:right w:val="none" w:sz="0" w:space="0" w:color="auto"/>
      </w:divBdr>
    </w:div>
    <w:div w:id="1671908431">
      <w:bodyDiv w:val="1"/>
      <w:marLeft w:val="0"/>
      <w:marRight w:val="0"/>
      <w:marTop w:val="0"/>
      <w:marBottom w:val="0"/>
      <w:divBdr>
        <w:top w:val="none" w:sz="0" w:space="0" w:color="auto"/>
        <w:left w:val="none" w:sz="0" w:space="0" w:color="auto"/>
        <w:bottom w:val="none" w:sz="0" w:space="0" w:color="auto"/>
        <w:right w:val="none" w:sz="0" w:space="0" w:color="auto"/>
      </w:divBdr>
    </w:div>
    <w:div w:id="1693803422">
      <w:bodyDiv w:val="1"/>
      <w:marLeft w:val="0"/>
      <w:marRight w:val="0"/>
      <w:marTop w:val="0"/>
      <w:marBottom w:val="0"/>
      <w:divBdr>
        <w:top w:val="none" w:sz="0" w:space="0" w:color="auto"/>
        <w:left w:val="none" w:sz="0" w:space="0" w:color="auto"/>
        <w:bottom w:val="none" w:sz="0" w:space="0" w:color="auto"/>
        <w:right w:val="none" w:sz="0" w:space="0" w:color="auto"/>
      </w:divBdr>
    </w:div>
    <w:div w:id="1746758156">
      <w:bodyDiv w:val="1"/>
      <w:marLeft w:val="0"/>
      <w:marRight w:val="0"/>
      <w:marTop w:val="0"/>
      <w:marBottom w:val="0"/>
      <w:divBdr>
        <w:top w:val="none" w:sz="0" w:space="0" w:color="auto"/>
        <w:left w:val="none" w:sz="0" w:space="0" w:color="auto"/>
        <w:bottom w:val="none" w:sz="0" w:space="0" w:color="auto"/>
        <w:right w:val="none" w:sz="0" w:space="0" w:color="auto"/>
      </w:divBdr>
    </w:div>
    <w:div w:id="1843429047">
      <w:bodyDiv w:val="1"/>
      <w:marLeft w:val="0"/>
      <w:marRight w:val="0"/>
      <w:marTop w:val="0"/>
      <w:marBottom w:val="0"/>
      <w:divBdr>
        <w:top w:val="none" w:sz="0" w:space="0" w:color="auto"/>
        <w:left w:val="none" w:sz="0" w:space="0" w:color="auto"/>
        <w:bottom w:val="none" w:sz="0" w:space="0" w:color="auto"/>
        <w:right w:val="none" w:sz="0" w:space="0" w:color="auto"/>
      </w:divBdr>
    </w:div>
    <w:div w:id="1854416373">
      <w:bodyDiv w:val="1"/>
      <w:marLeft w:val="0"/>
      <w:marRight w:val="0"/>
      <w:marTop w:val="0"/>
      <w:marBottom w:val="0"/>
      <w:divBdr>
        <w:top w:val="none" w:sz="0" w:space="0" w:color="auto"/>
        <w:left w:val="none" w:sz="0" w:space="0" w:color="auto"/>
        <w:bottom w:val="none" w:sz="0" w:space="0" w:color="auto"/>
        <w:right w:val="none" w:sz="0" w:space="0" w:color="auto"/>
      </w:divBdr>
    </w:div>
    <w:div w:id="1878463444">
      <w:bodyDiv w:val="1"/>
      <w:marLeft w:val="0"/>
      <w:marRight w:val="0"/>
      <w:marTop w:val="0"/>
      <w:marBottom w:val="0"/>
      <w:divBdr>
        <w:top w:val="none" w:sz="0" w:space="0" w:color="auto"/>
        <w:left w:val="none" w:sz="0" w:space="0" w:color="auto"/>
        <w:bottom w:val="none" w:sz="0" w:space="0" w:color="auto"/>
        <w:right w:val="none" w:sz="0" w:space="0" w:color="auto"/>
      </w:divBdr>
    </w:div>
    <w:div w:id="1902137382">
      <w:bodyDiv w:val="1"/>
      <w:marLeft w:val="0"/>
      <w:marRight w:val="0"/>
      <w:marTop w:val="0"/>
      <w:marBottom w:val="0"/>
      <w:divBdr>
        <w:top w:val="none" w:sz="0" w:space="0" w:color="auto"/>
        <w:left w:val="none" w:sz="0" w:space="0" w:color="auto"/>
        <w:bottom w:val="none" w:sz="0" w:space="0" w:color="auto"/>
        <w:right w:val="none" w:sz="0" w:space="0" w:color="auto"/>
      </w:divBdr>
    </w:div>
    <w:div w:id="1964581016">
      <w:bodyDiv w:val="1"/>
      <w:marLeft w:val="0"/>
      <w:marRight w:val="0"/>
      <w:marTop w:val="0"/>
      <w:marBottom w:val="0"/>
      <w:divBdr>
        <w:top w:val="none" w:sz="0" w:space="0" w:color="auto"/>
        <w:left w:val="none" w:sz="0" w:space="0" w:color="auto"/>
        <w:bottom w:val="none" w:sz="0" w:space="0" w:color="auto"/>
        <w:right w:val="none" w:sz="0" w:space="0" w:color="auto"/>
      </w:divBdr>
    </w:div>
    <w:div w:id="1967541878">
      <w:bodyDiv w:val="1"/>
      <w:marLeft w:val="0"/>
      <w:marRight w:val="0"/>
      <w:marTop w:val="0"/>
      <w:marBottom w:val="0"/>
      <w:divBdr>
        <w:top w:val="none" w:sz="0" w:space="0" w:color="auto"/>
        <w:left w:val="none" w:sz="0" w:space="0" w:color="auto"/>
        <w:bottom w:val="none" w:sz="0" w:space="0" w:color="auto"/>
        <w:right w:val="none" w:sz="0" w:space="0" w:color="auto"/>
      </w:divBdr>
    </w:div>
    <w:div w:id="1990555965">
      <w:bodyDiv w:val="1"/>
      <w:marLeft w:val="0"/>
      <w:marRight w:val="0"/>
      <w:marTop w:val="0"/>
      <w:marBottom w:val="0"/>
      <w:divBdr>
        <w:top w:val="none" w:sz="0" w:space="0" w:color="auto"/>
        <w:left w:val="none" w:sz="0" w:space="0" w:color="auto"/>
        <w:bottom w:val="none" w:sz="0" w:space="0" w:color="auto"/>
        <w:right w:val="none" w:sz="0" w:space="0" w:color="auto"/>
      </w:divBdr>
    </w:div>
    <w:div w:id="2021083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cid:image001.png@01CF12CB.45218740" TargetMode="External"/><Relationship Id="rId13" Type="http://schemas.openxmlformats.org/officeDocument/2006/relationships/image" Target="media/image3.jpeg"/><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hyperlink" Target="mailto:mny5@cdc.gov?subject=SITN" TargetMode="External"/><Relationship Id="rId7" Type="http://schemas.openxmlformats.org/officeDocument/2006/relationships/image" Target="media/image1.png"/><Relationship Id="rId12" Type="http://schemas.openxmlformats.org/officeDocument/2006/relationships/hyperlink" Target="http://www.nytimes.com/interactive/2016/10/09/magazine/healthy-frozen-pizza.html?_r=0" TargetMode="External"/><Relationship Id="rId17" Type="http://schemas.openxmlformats.org/officeDocument/2006/relationships/hyperlink" Target="http://gulfnews.com/news/uae/health/hypermarkets-in-dubai-to-cut-salt-in-in-house-food-items-1.1908249" TargetMode="External"/><Relationship Id="rId2" Type="http://schemas.openxmlformats.org/officeDocument/2006/relationships/styles" Target="styles.xml"/><Relationship Id="rId16" Type="http://schemas.openxmlformats.org/officeDocument/2006/relationships/hyperlink" Target="https://www.bloomberg.com/view/articles/2016-10-03/france-s-next-culinary-triumph-better-food-labels" TargetMode="External"/><Relationship Id="rId20" Type="http://schemas.openxmlformats.org/officeDocument/2006/relationships/hyperlink" Target="https://consumer.healthday.com/vitamins-and-nutrition-information-27/salt-and-sodium-news-591/dropping-the-salt-in-your-diet-may-boost-your-heart-health-715456.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cid:image002.jpg@01D20439.1AF9A120" TargetMode="External"/><Relationship Id="rId5" Type="http://schemas.openxmlformats.org/officeDocument/2006/relationships/footnotes" Target="footnotes.xml"/><Relationship Id="rId15" Type="http://schemas.openxmlformats.org/officeDocument/2006/relationships/hyperlink" Target="http://www.foodnavigator.com/Policy/Dutch-salt-survey-shows-industry-is-failing-on-overall-reduction-targets"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cid:image004.jpg@01D20439.1AF9A120" TargetMode="External"/><Relationship Id="rId4" Type="http://schemas.openxmlformats.org/officeDocument/2006/relationships/webSettings" Target="webSettings.xml"/><Relationship Id="rId9" Type="http://schemas.openxmlformats.org/officeDocument/2006/relationships/image" Target="cid:image001.png@01D1064C.73C1D8E0" TargetMode="External"/><Relationship Id="rId14" Type="http://schemas.openxmlformats.org/officeDocument/2006/relationships/image" Target="cid:image008.jpg@01D1FC67.CDA3F340"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July 4–17, 2015</vt:lpstr>
    </vt:vector>
  </TitlesOfParts>
  <Company>CDC</Company>
  <LinksUpToDate>false</LinksUpToDate>
  <CharactersWithSpaces>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4–17, 2015</dc:title>
  <dc:creator>user</dc:creator>
  <cp:lastModifiedBy>Cai Ying (CDC/CGH/NCD)</cp:lastModifiedBy>
  <cp:revision>3</cp:revision>
  <dcterms:created xsi:type="dcterms:W3CDTF">2016-10-24T08:17:00Z</dcterms:created>
  <dcterms:modified xsi:type="dcterms:W3CDTF">2016-10-31T06:56:00Z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2052-9.1.0.5133</vt:lpwstr>
  </property>
</Properties>
</file>