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5F" w:rsidRDefault="0081695F" w:rsidP="0081695F">
      <w:pPr>
        <w:outlineLvl w:val="0"/>
        <w:rPr>
          <w:rFonts w:ascii="Tahoma" w:hAnsi="Tahoma" w:cs="Tahoma"/>
          <w:sz w:val="20"/>
          <w:szCs w:val="20"/>
        </w:rPr>
      </w:pPr>
    </w:p>
    <w:p w:rsidR="0081695F" w:rsidRDefault="0081695F" w:rsidP="0081695F"/>
    <w:p w:rsidR="0081695F" w:rsidRDefault="0081695F" w:rsidP="0081695F">
      <w:pPr>
        <w:jc w:val="center"/>
        <w:rPr>
          <w:rFonts w:ascii="Arial" w:hAnsi="Arial" w:cs="Arial"/>
          <w:color w:val="1F497D"/>
          <w:sz w:val="20"/>
          <w:szCs w:val="20"/>
        </w:rPr>
      </w:pPr>
      <w:r>
        <w:rPr>
          <w:rFonts w:ascii="Arial" w:hAnsi="Arial" w:cs="Arial"/>
          <w:noProof/>
          <w:sz w:val="20"/>
          <w:szCs w:val="20"/>
        </w:rPr>
        <w:drawing>
          <wp:inline distT="0" distB="0" distL="0" distR="0">
            <wp:extent cx="4333875" cy="885825"/>
            <wp:effectExtent l="0" t="0" r="9525" b="9525"/>
            <wp:docPr id="1" name="Picture 1" descr="cid:image001.png@01CE9994.F55F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E9994.F55F83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33875" cy="885825"/>
                    </a:xfrm>
                    <a:prstGeom prst="rect">
                      <a:avLst/>
                    </a:prstGeom>
                    <a:noFill/>
                    <a:ln>
                      <a:noFill/>
                    </a:ln>
                  </pic:spPr>
                </pic:pic>
              </a:graphicData>
            </a:graphic>
          </wp:inline>
        </w:drawing>
      </w:r>
    </w:p>
    <w:p w:rsidR="0081695F" w:rsidRDefault="0081695F" w:rsidP="0081695F">
      <w:pPr>
        <w:rPr>
          <w:rFonts w:ascii="Arial" w:hAnsi="Arial" w:cs="Arial"/>
          <w:sz w:val="20"/>
          <w:szCs w:val="20"/>
        </w:rPr>
      </w:pPr>
    </w:p>
    <w:p w:rsidR="0081695F" w:rsidRDefault="0081695F" w:rsidP="0081695F">
      <w:pPr>
        <w:ind w:right="300"/>
        <w:rPr>
          <w:rFonts w:ascii="Arial" w:hAnsi="Arial" w:cs="Arial"/>
          <w:b/>
          <w:bCs/>
          <w:color w:val="000000"/>
          <w:sz w:val="23"/>
          <w:szCs w:val="23"/>
        </w:rPr>
      </w:pPr>
      <w:r>
        <w:rPr>
          <w:rFonts w:ascii="Arial" w:hAnsi="Arial" w:cs="Arial" w:hint="eastAsia"/>
          <w:b/>
          <w:bCs/>
          <w:color w:val="000000"/>
          <w:sz w:val="23"/>
          <w:szCs w:val="23"/>
        </w:rPr>
        <w:t>201</w:t>
      </w:r>
      <w:r>
        <w:rPr>
          <w:rFonts w:ascii="Arial" w:hAnsi="Arial" w:cs="Arial"/>
          <w:b/>
          <w:bCs/>
          <w:color w:val="000000"/>
          <w:sz w:val="23"/>
          <w:szCs w:val="23"/>
        </w:rPr>
        <w:t>4</w:t>
      </w:r>
      <w:r>
        <w:rPr>
          <w:rFonts w:ascii="Arial" w:hAnsi="Arial" w:cs="Arial" w:hint="eastAsia"/>
          <w:b/>
          <w:bCs/>
          <w:color w:val="000000"/>
          <w:sz w:val="23"/>
          <w:szCs w:val="23"/>
        </w:rPr>
        <w:t>年</w:t>
      </w:r>
      <w:r>
        <w:rPr>
          <w:rFonts w:ascii="Arial" w:hAnsi="Arial" w:cs="Arial" w:hint="eastAsia"/>
          <w:b/>
          <w:bCs/>
          <w:color w:val="000000"/>
          <w:sz w:val="23"/>
          <w:szCs w:val="23"/>
        </w:rPr>
        <w:t>1</w:t>
      </w:r>
      <w:r>
        <w:rPr>
          <w:rFonts w:ascii="Arial" w:hAnsi="Arial" w:cs="Arial" w:hint="eastAsia"/>
          <w:b/>
          <w:bCs/>
          <w:color w:val="000000"/>
          <w:sz w:val="23"/>
          <w:szCs w:val="23"/>
        </w:rPr>
        <w:t>月</w:t>
      </w:r>
      <w:r>
        <w:rPr>
          <w:rFonts w:ascii="Arial" w:hAnsi="Arial" w:cs="Arial" w:hint="eastAsia"/>
          <w:b/>
          <w:bCs/>
          <w:color w:val="000000"/>
          <w:sz w:val="23"/>
          <w:szCs w:val="23"/>
        </w:rPr>
        <w:t>1</w:t>
      </w:r>
      <w:r>
        <w:rPr>
          <w:rFonts w:ascii="Arial" w:hAnsi="Arial" w:cs="Arial"/>
          <w:b/>
          <w:bCs/>
          <w:color w:val="000000"/>
          <w:sz w:val="23"/>
          <w:szCs w:val="23"/>
        </w:rPr>
        <w:t>7</w:t>
      </w:r>
      <w:r>
        <w:rPr>
          <w:rFonts w:ascii="Arial" w:hAnsi="Arial" w:cs="Arial" w:hint="eastAsia"/>
          <w:b/>
          <w:bCs/>
          <w:color w:val="000000"/>
          <w:sz w:val="23"/>
          <w:szCs w:val="23"/>
        </w:rPr>
        <w:t>日</w:t>
      </w:r>
      <w:r>
        <w:rPr>
          <w:rFonts w:ascii="Arial" w:hAnsi="Arial" w:cs="Arial" w:hint="eastAsia"/>
          <w:b/>
          <w:bCs/>
          <w:color w:val="000000"/>
          <w:sz w:val="23"/>
          <w:szCs w:val="23"/>
        </w:rPr>
        <w:t xml:space="preserve"> </w:t>
      </w:r>
    </w:p>
    <w:p w:rsidR="0081695F" w:rsidRDefault="0081695F" w:rsidP="0081695F">
      <w:pPr>
        <w:ind w:right="300"/>
        <w:rPr>
          <w:rFonts w:ascii="Times New Roman" w:eastAsia="宋体" w:hAnsi="Times New Roman"/>
          <w:sz w:val="21"/>
          <w:szCs w:val="21"/>
        </w:rPr>
      </w:pPr>
    </w:p>
    <w:p w:rsidR="0081695F" w:rsidRPr="00811E0B" w:rsidRDefault="0081695F" w:rsidP="0081695F">
      <w:pPr>
        <w:spacing w:afterLines="50" w:after="120"/>
        <w:jc w:val="both"/>
        <w:rPr>
          <w:rFonts w:ascii="Times New Roman" w:eastAsia="宋体" w:hAnsi="Times New Roman"/>
        </w:rPr>
      </w:pPr>
      <w:r w:rsidRPr="00811E0B">
        <w:rPr>
          <w:rFonts w:ascii="Times New Roman" w:eastAsia="宋体" w:hAnsi="Times New Roman" w:hint="eastAsia"/>
        </w:rPr>
        <w:t>大家好！</w:t>
      </w:r>
      <w:bookmarkStart w:id="0" w:name="_GoBack"/>
      <w:bookmarkEnd w:id="0"/>
    </w:p>
    <w:p w:rsidR="0081695F" w:rsidRPr="00811E0B" w:rsidRDefault="0081695F" w:rsidP="00811E0B">
      <w:pPr>
        <w:spacing w:afterLines="50" w:after="120"/>
        <w:ind w:firstLineChars="200" w:firstLine="440"/>
        <w:jc w:val="both"/>
        <w:rPr>
          <w:rFonts w:ascii="Times New Roman" w:eastAsia="宋体" w:hAnsi="Times New Roman"/>
        </w:rPr>
      </w:pPr>
      <w:r w:rsidRPr="00811E0B">
        <w:rPr>
          <w:rFonts w:ascii="Times New Roman" w:eastAsia="宋体" w:hAnsi="Times New Roman" w:hint="eastAsia"/>
        </w:rPr>
        <w:t>本周美国疾病预防控制中心《减盐电子周刊》包括一些新的减钠相关的研究。</w:t>
      </w:r>
    </w:p>
    <w:p w:rsidR="0081695F" w:rsidRPr="00811E0B" w:rsidRDefault="0081695F" w:rsidP="0081695F">
      <w:pPr>
        <w:rPr>
          <w:rFonts w:ascii="Arial" w:hAnsi="Arial" w:cs="Arial"/>
        </w:rPr>
      </w:pPr>
    </w:p>
    <w:p w:rsidR="0081695F" w:rsidRPr="00811E0B" w:rsidRDefault="0081695F" w:rsidP="0081695F">
      <w:pPr>
        <w:rPr>
          <w:rFonts w:ascii="Arial" w:hAnsi="Arial" w:cs="Arial"/>
        </w:rPr>
      </w:pPr>
    </w:p>
    <w:p w:rsidR="0081695F" w:rsidRPr="00811E0B" w:rsidRDefault="0081695F" w:rsidP="0081695F">
      <w:pPr>
        <w:spacing w:afterLines="50" w:after="120"/>
        <w:jc w:val="both"/>
        <w:rPr>
          <w:rFonts w:eastAsia="宋体"/>
          <w:b/>
          <w:bCs/>
          <w:u w:val="single"/>
        </w:rPr>
      </w:pPr>
      <w:r w:rsidRPr="00811E0B">
        <w:rPr>
          <w:rFonts w:eastAsia="宋体" w:hAnsi="Times New Roman"/>
          <w:b/>
          <w:bCs/>
          <w:u w:val="single"/>
        </w:rPr>
        <w:t>儿童与成人均过量摄入钠</w:t>
      </w:r>
    </w:p>
    <w:p w:rsidR="0081695F" w:rsidRPr="00811E0B" w:rsidRDefault="0081695F" w:rsidP="00811E0B">
      <w:pPr>
        <w:spacing w:afterLines="50" w:after="120"/>
        <w:ind w:firstLineChars="200" w:firstLine="440"/>
        <w:rPr>
          <w:rFonts w:asciiTheme="minorEastAsia" w:hAnsiTheme="minorEastAsia"/>
        </w:rPr>
      </w:pPr>
      <w:r w:rsidRPr="00811E0B">
        <w:rPr>
          <w:rFonts w:asciiTheme="minorEastAsia" w:hAnsiTheme="minorEastAsia"/>
        </w:rPr>
        <w:t>发表在《发病</w:t>
      </w:r>
      <w:r w:rsidR="005E30D4" w:rsidRPr="00811E0B">
        <w:rPr>
          <w:rFonts w:asciiTheme="minorEastAsia" w:hAnsiTheme="minorEastAsia" w:hint="eastAsia"/>
        </w:rPr>
        <w:t>率</w:t>
      </w:r>
      <w:r w:rsidRPr="00811E0B">
        <w:rPr>
          <w:rFonts w:asciiTheme="minorEastAsia" w:hAnsiTheme="minorEastAsia"/>
        </w:rPr>
        <w:t>和死亡</w:t>
      </w:r>
      <w:r w:rsidR="005E30D4" w:rsidRPr="00811E0B">
        <w:rPr>
          <w:rFonts w:asciiTheme="minorEastAsia" w:hAnsiTheme="minorEastAsia" w:hint="eastAsia"/>
        </w:rPr>
        <w:t>率周报</w:t>
      </w:r>
      <w:r w:rsidRPr="00811E0B">
        <w:rPr>
          <w:rFonts w:asciiTheme="minorEastAsia" w:hAnsiTheme="minorEastAsia"/>
        </w:rPr>
        <w:t>》</w:t>
      </w:r>
      <w:r w:rsidR="00516788" w:rsidRPr="00811E0B">
        <w:rPr>
          <w:rFonts w:asciiTheme="minorEastAsia" w:hAnsiTheme="minorEastAsia" w:hint="eastAsia"/>
        </w:rPr>
        <w:t>（</w:t>
      </w:r>
      <w:r w:rsidR="00516788" w:rsidRPr="00811E0B">
        <w:rPr>
          <w:rFonts w:ascii="Arial" w:hAnsi="Arial" w:cs="Arial"/>
          <w:lang w:val="en"/>
        </w:rPr>
        <w:t xml:space="preserve">Morbidity and Mortality Weekly Report </w:t>
      </w:r>
      <w:r w:rsidR="00516788" w:rsidRPr="00811E0B">
        <w:rPr>
          <w:rFonts w:ascii="Arial" w:hAnsi="Arial" w:cs="Arial" w:hint="eastAsia"/>
          <w:lang w:val="en"/>
        </w:rPr>
        <w:t>，</w:t>
      </w:r>
      <w:r w:rsidR="00516788" w:rsidRPr="00811E0B">
        <w:rPr>
          <w:rFonts w:ascii="Arial" w:hAnsi="Arial" w:cs="Arial" w:hint="eastAsia"/>
          <w:lang w:val="en"/>
        </w:rPr>
        <w:t xml:space="preserve"> </w:t>
      </w:r>
      <w:r w:rsidR="00516788" w:rsidRPr="00811E0B">
        <w:rPr>
          <w:rFonts w:ascii="Arial" w:hAnsi="Arial" w:cs="Arial" w:hint="eastAsia"/>
          <w:lang w:val="en"/>
        </w:rPr>
        <w:t>简称</w:t>
      </w:r>
      <w:r w:rsidR="00516788" w:rsidRPr="00811E0B">
        <w:rPr>
          <w:rFonts w:ascii="Arial" w:hAnsi="Arial" w:cs="Arial" w:hint="eastAsia"/>
          <w:lang w:val="en"/>
        </w:rPr>
        <w:t>MMWR</w:t>
      </w:r>
      <w:r w:rsidR="00516788" w:rsidRPr="00811E0B">
        <w:rPr>
          <w:rFonts w:ascii="Arial" w:hAnsi="Arial" w:cs="Arial" w:hint="eastAsia"/>
          <w:lang w:val="en"/>
        </w:rPr>
        <w:t>）</w:t>
      </w:r>
      <w:r w:rsidRPr="00811E0B">
        <w:rPr>
          <w:rFonts w:asciiTheme="minorEastAsia" w:hAnsiTheme="minorEastAsia"/>
        </w:rPr>
        <w:t>的一项最新研究发现，美国民众的钠摄入量在2003年至2010年间变化很少：大约80%的1至3岁儿童和超过90%的</w:t>
      </w:r>
      <w:r w:rsidR="005E30D4" w:rsidRPr="00811E0B">
        <w:rPr>
          <w:rFonts w:asciiTheme="minorEastAsia" w:hAnsiTheme="minorEastAsia" w:hint="eastAsia"/>
        </w:rPr>
        <w:t>3岁以上</w:t>
      </w:r>
      <w:r w:rsidRPr="00811E0B">
        <w:rPr>
          <w:rFonts w:asciiTheme="minorEastAsia" w:hAnsiTheme="minorEastAsia"/>
        </w:rPr>
        <w:t>儿童和成人的钠摄入量过高。这项研究的作者</w:t>
      </w:r>
      <w:r w:rsidR="005E30D4" w:rsidRPr="00811E0B">
        <w:rPr>
          <w:rFonts w:asciiTheme="minorEastAsia" w:hAnsiTheme="minorEastAsia"/>
        </w:rPr>
        <w:t>对2003至2010年的全国健康和营养调查中的数据进行了分析</w:t>
      </w:r>
      <w:r w:rsidR="005E30D4" w:rsidRPr="00811E0B">
        <w:rPr>
          <w:rFonts w:asciiTheme="minorEastAsia" w:hAnsiTheme="minorEastAsia" w:hint="eastAsia"/>
        </w:rPr>
        <w:t>，涉及到</w:t>
      </w:r>
      <w:r w:rsidRPr="00811E0B">
        <w:rPr>
          <w:rFonts w:asciiTheme="minorEastAsia" w:hAnsiTheme="minorEastAsia"/>
        </w:rPr>
        <w:t>34916名</w:t>
      </w:r>
      <w:r w:rsidR="005E30D4" w:rsidRPr="00811E0B">
        <w:rPr>
          <w:rFonts w:asciiTheme="minorEastAsia" w:hAnsiTheme="minorEastAsia" w:hint="eastAsia"/>
        </w:rPr>
        <w:t>年龄在</w:t>
      </w:r>
      <w:r w:rsidRPr="00811E0B">
        <w:rPr>
          <w:rFonts w:asciiTheme="minorEastAsia" w:hAnsiTheme="minorEastAsia"/>
        </w:rPr>
        <w:t>一岁</w:t>
      </w:r>
      <w:r w:rsidR="005E30D4" w:rsidRPr="00811E0B">
        <w:rPr>
          <w:rFonts w:asciiTheme="minorEastAsia" w:hAnsiTheme="minorEastAsia" w:hint="eastAsia"/>
        </w:rPr>
        <w:t>及</w:t>
      </w:r>
      <w:r w:rsidRPr="00811E0B">
        <w:rPr>
          <w:rFonts w:asciiTheme="minorEastAsia" w:hAnsiTheme="minorEastAsia"/>
        </w:rPr>
        <w:t>以上</w:t>
      </w:r>
      <w:r w:rsidR="008F20A8" w:rsidRPr="00811E0B">
        <w:rPr>
          <w:rFonts w:asciiTheme="minorEastAsia" w:hAnsiTheme="minorEastAsia" w:hint="eastAsia"/>
        </w:rPr>
        <w:t>调查</w:t>
      </w:r>
      <w:r w:rsidRPr="00811E0B">
        <w:rPr>
          <w:rFonts w:asciiTheme="minorEastAsia" w:hAnsiTheme="minorEastAsia"/>
        </w:rPr>
        <w:t>参与者。 2007年至2010年</w:t>
      </w:r>
      <w:r w:rsidR="005E30D4" w:rsidRPr="00811E0B">
        <w:rPr>
          <w:rFonts w:asciiTheme="minorEastAsia" w:hAnsiTheme="minorEastAsia" w:hint="eastAsia"/>
        </w:rPr>
        <w:t>间</w:t>
      </w:r>
      <w:r w:rsidRPr="00811E0B">
        <w:rPr>
          <w:rFonts w:asciiTheme="minorEastAsia" w:hAnsiTheme="minorEastAsia"/>
        </w:rPr>
        <w:t>，</w:t>
      </w:r>
      <w:r w:rsidR="005E30D4" w:rsidRPr="00811E0B">
        <w:rPr>
          <w:rFonts w:asciiTheme="minorEastAsia" w:hAnsiTheme="minorEastAsia"/>
        </w:rPr>
        <w:t>钠摄入</w:t>
      </w:r>
      <w:r w:rsidRPr="00811E0B">
        <w:rPr>
          <w:rFonts w:asciiTheme="minorEastAsia" w:hAnsiTheme="minorEastAsia"/>
        </w:rPr>
        <w:t>过量的</w:t>
      </w:r>
      <w:r w:rsidR="005E30D4" w:rsidRPr="00811E0B">
        <w:rPr>
          <w:rFonts w:asciiTheme="minorEastAsia" w:hAnsiTheme="minorEastAsia" w:hint="eastAsia"/>
        </w:rPr>
        <w:t>情况在不同的年龄组相比有所变化，</w:t>
      </w:r>
      <w:r w:rsidRPr="00811E0B">
        <w:rPr>
          <w:rFonts w:asciiTheme="minorEastAsia" w:hAnsiTheme="minorEastAsia"/>
        </w:rPr>
        <w:t>1到3岁的儿童为79.1</w:t>
      </w:r>
      <w:r w:rsidR="005E30D4" w:rsidRPr="00811E0B">
        <w:rPr>
          <w:rFonts w:asciiTheme="minorEastAsia" w:hAnsiTheme="minorEastAsia" w:hint="eastAsia"/>
        </w:rPr>
        <w:t>%</w:t>
      </w:r>
      <w:r w:rsidRPr="00811E0B">
        <w:rPr>
          <w:rFonts w:asciiTheme="minorEastAsia" w:hAnsiTheme="minorEastAsia"/>
        </w:rPr>
        <w:t>，19到50岁年龄段的人为95.4</w:t>
      </w:r>
      <w:r w:rsidR="005E30D4" w:rsidRPr="00811E0B">
        <w:rPr>
          <w:rFonts w:asciiTheme="minorEastAsia" w:hAnsiTheme="minorEastAsia" w:hint="eastAsia"/>
        </w:rPr>
        <w:t>%</w:t>
      </w:r>
      <w:r w:rsidRPr="00811E0B">
        <w:rPr>
          <w:rFonts w:asciiTheme="minorEastAsia" w:hAnsiTheme="minorEastAsia"/>
        </w:rPr>
        <w:t>。过量的钠摄入会增加患高血压的风险。</w:t>
      </w:r>
    </w:p>
    <w:p w:rsidR="0081695F" w:rsidRPr="00811E0B" w:rsidRDefault="0081695F" w:rsidP="00811E0B">
      <w:pPr>
        <w:spacing w:afterLines="50" w:after="120"/>
        <w:ind w:firstLineChars="200" w:firstLine="440"/>
        <w:rPr>
          <w:rFonts w:asciiTheme="minorEastAsia" w:hAnsiTheme="minorEastAsia"/>
        </w:rPr>
      </w:pPr>
      <w:r w:rsidRPr="00811E0B">
        <w:rPr>
          <w:rFonts w:asciiTheme="minorEastAsia" w:hAnsiTheme="minorEastAsia"/>
        </w:rPr>
        <w:t>这项</w:t>
      </w:r>
      <w:r w:rsidR="008F20A8" w:rsidRPr="00811E0B">
        <w:rPr>
          <w:rFonts w:asciiTheme="minorEastAsia" w:hAnsiTheme="minorEastAsia" w:hint="eastAsia"/>
        </w:rPr>
        <w:t>名为</w:t>
      </w:r>
      <w:r w:rsidRPr="00811E0B">
        <w:rPr>
          <w:rFonts w:asciiTheme="minorEastAsia" w:hAnsiTheme="minorEastAsia"/>
        </w:rPr>
        <w:t>《膳食钠过量摄入的趋势</w:t>
      </w:r>
      <w:r w:rsidR="008F20A8" w:rsidRPr="00811E0B">
        <w:rPr>
          <w:rFonts w:asciiTheme="minorEastAsia" w:hAnsiTheme="minorEastAsia" w:hint="eastAsia"/>
        </w:rPr>
        <w:t>——</w:t>
      </w:r>
      <w:r w:rsidRPr="00811E0B">
        <w:rPr>
          <w:rFonts w:asciiTheme="minorEastAsia" w:hAnsiTheme="minorEastAsia"/>
        </w:rPr>
        <w:t>美国</w:t>
      </w:r>
      <w:r w:rsidR="008F20A8" w:rsidRPr="00811E0B">
        <w:rPr>
          <w:rFonts w:asciiTheme="minorEastAsia" w:hAnsiTheme="minorEastAsia"/>
        </w:rPr>
        <w:t>2003年至2010年</w:t>
      </w:r>
      <w:r w:rsidRPr="00811E0B">
        <w:rPr>
          <w:rFonts w:asciiTheme="minorEastAsia" w:hAnsiTheme="minorEastAsia"/>
        </w:rPr>
        <w:t>》</w:t>
      </w:r>
      <w:r w:rsidR="008F20A8" w:rsidRPr="00811E0B">
        <w:rPr>
          <w:rFonts w:asciiTheme="minorEastAsia" w:hAnsiTheme="minorEastAsia" w:hint="eastAsia"/>
        </w:rPr>
        <w:t>的研究结果</w:t>
      </w:r>
      <w:r w:rsidRPr="00811E0B">
        <w:rPr>
          <w:rFonts w:asciiTheme="minorEastAsia" w:hAnsiTheme="minorEastAsia"/>
        </w:rPr>
        <w:t>可以</w:t>
      </w:r>
      <w:r w:rsidR="008F20A8" w:rsidRPr="00811E0B">
        <w:rPr>
          <w:rFonts w:asciiTheme="minorEastAsia" w:hAnsiTheme="minorEastAsia" w:hint="eastAsia"/>
        </w:rPr>
        <w:t>通过</w:t>
      </w:r>
      <w:r w:rsidRPr="00811E0B">
        <w:rPr>
          <w:rFonts w:asciiTheme="minorEastAsia" w:hAnsiTheme="minorEastAsia"/>
        </w:rPr>
        <w:t>以下网址查看：</w:t>
      </w:r>
      <w:hyperlink r:id="rId8" w:history="1">
        <w:r w:rsidRPr="00811E0B">
          <w:rPr>
            <w:rStyle w:val="Hyperlink"/>
            <w:rFonts w:asciiTheme="minorEastAsia" w:hAnsiTheme="minorEastAsia"/>
          </w:rPr>
          <w:t>http://www.cdc.gov/mmwr/preview/mmwrhtml/mm6250a1.htm</w:t>
        </w:r>
      </w:hyperlink>
      <w:r w:rsidRPr="00811E0B">
        <w:rPr>
          <w:rFonts w:asciiTheme="minorEastAsia" w:hAnsiTheme="minorEastAsia"/>
        </w:rPr>
        <w:t>；你也可以通过以下网址收听播客</w:t>
      </w:r>
      <w:r w:rsidRPr="00811E0B">
        <w:rPr>
          <w:rFonts w:asciiTheme="minorEastAsia" w:hAnsiTheme="minorEastAsia" w:hint="eastAsia"/>
        </w:rPr>
        <w:t>“请</w:t>
      </w:r>
      <w:r w:rsidR="003C21D1" w:rsidRPr="00811E0B">
        <w:rPr>
          <w:rFonts w:asciiTheme="minorEastAsia" w:hAnsiTheme="minorEastAsia" w:hint="eastAsia"/>
        </w:rPr>
        <w:t>减盐</w:t>
      </w:r>
      <w:r w:rsidRPr="00811E0B">
        <w:rPr>
          <w:rFonts w:asciiTheme="minorEastAsia" w:hAnsiTheme="minorEastAsia" w:hint="eastAsia"/>
        </w:rPr>
        <w:t>（</w:t>
      </w:r>
      <w:r w:rsidRPr="00811E0B">
        <w:rPr>
          <w:rFonts w:asciiTheme="minorEastAsia" w:hAnsiTheme="minorEastAsia"/>
        </w:rPr>
        <w:t>Pass on the Salt</w:t>
      </w:r>
      <w:r w:rsidRPr="00811E0B">
        <w:rPr>
          <w:rFonts w:asciiTheme="minorEastAsia" w:hAnsiTheme="minorEastAsia" w:hint="eastAsia"/>
        </w:rPr>
        <w:t>）”</w:t>
      </w:r>
      <w:r w:rsidRPr="00811E0B">
        <w:rPr>
          <w:rFonts w:asciiTheme="minorEastAsia" w:hAnsiTheme="minorEastAsia"/>
        </w:rPr>
        <w:t>：</w:t>
      </w:r>
      <w:hyperlink r:id="rId9" w:history="1">
        <w:r w:rsidRPr="00811E0B">
          <w:rPr>
            <w:rStyle w:val="Hyperlink"/>
            <w:rFonts w:asciiTheme="minorEastAsia" w:hAnsiTheme="minorEastAsia"/>
          </w:rPr>
          <w:t>http://www2c.cdc.gov/podcasts/player.asp?f=8630777</w:t>
        </w:r>
      </w:hyperlink>
    </w:p>
    <w:p w:rsidR="005E30D4" w:rsidRPr="00811E0B" w:rsidRDefault="005E30D4" w:rsidP="0081695F">
      <w:pPr>
        <w:spacing w:afterLines="50" w:after="120"/>
        <w:ind w:firstLineChars="200" w:firstLine="440"/>
      </w:pPr>
    </w:p>
    <w:p w:rsidR="0081695F" w:rsidRPr="00811E0B" w:rsidRDefault="0081695F" w:rsidP="0081695F">
      <w:pPr>
        <w:spacing w:afterLines="50" w:after="120"/>
        <w:jc w:val="both"/>
        <w:rPr>
          <w:rFonts w:eastAsia="宋体" w:hAnsi="Times New Roman"/>
          <w:b/>
          <w:bCs/>
          <w:u w:val="single"/>
        </w:rPr>
      </w:pPr>
      <w:r w:rsidRPr="00811E0B">
        <w:rPr>
          <w:rFonts w:eastAsia="宋体" w:hAnsi="Times New Roman"/>
          <w:b/>
          <w:bCs/>
          <w:u w:val="single"/>
        </w:rPr>
        <w:t>运用采购策略降低钠摄入量</w:t>
      </w:r>
    </w:p>
    <w:p w:rsidR="0081695F" w:rsidRPr="00811E0B" w:rsidRDefault="0081695F" w:rsidP="00811E0B">
      <w:pPr>
        <w:spacing w:afterLines="50" w:after="120"/>
        <w:ind w:firstLineChars="200" w:firstLine="440"/>
        <w:rPr>
          <w:rFonts w:asciiTheme="minorEastAsia" w:hAnsiTheme="minorEastAsia"/>
        </w:rPr>
      </w:pPr>
      <w:smartTag w:uri="urn:schemas-microsoft-com:office:smarttags" w:element="chsdate">
        <w:smartTagPr>
          <w:attr w:name="IsROCDate" w:val="False"/>
          <w:attr w:name="IsLunarDate" w:val="False"/>
          <w:attr w:name="Day" w:val="16"/>
          <w:attr w:name="Month" w:val="12"/>
          <w:attr w:name="Year" w:val="2013"/>
        </w:smartTagPr>
        <w:r w:rsidRPr="00811E0B">
          <w:rPr>
            <w:rFonts w:asciiTheme="minorEastAsia" w:hAnsiTheme="minorEastAsia"/>
          </w:rPr>
          <w:t>2013年12月16日</w:t>
        </w:r>
      </w:smartTag>
      <w:r w:rsidRPr="00811E0B">
        <w:rPr>
          <w:rFonts w:asciiTheme="minorEastAsia" w:hAnsiTheme="minorEastAsia"/>
        </w:rPr>
        <w:t>，美国疾病预防控制中心和州区卫生官员协会共同举办了一次网络研讨会，名为“食盐与你所在的州：通过采购策略降低钠摄入量”。研讨会集中讨论了下列问题：</w:t>
      </w:r>
    </w:p>
    <w:p w:rsidR="0081695F" w:rsidRPr="00811E0B" w:rsidRDefault="0081695F" w:rsidP="008F20A8">
      <w:pPr>
        <w:pStyle w:val="ListParagraph"/>
        <w:numPr>
          <w:ilvl w:val="0"/>
          <w:numId w:val="3"/>
        </w:numPr>
        <w:tabs>
          <w:tab w:val="left" w:pos="851"/>
        </w:tabs>
        <w:spacing w:afterLines="50" w:after="120"/>
        <w:rPr>
          <w:rFonts w:asciiTheme="minorEastAsia" w:hAnsiTheme="minorEastAsia"/>
        </w:rPr>
      </w:pPr>
      <w:r w:rsidRPr="00811E0B">
        <w:rPr>
          <w:rFonts w:asciiTheme="minorEastAsia" w:hAnsiTheme="minorEastAsia"/>
        </w:rPr>
        <w:t>马萨诸塞州的卫生部门和莫里森保健食品服务公司（</w:t>
      </w:r>
      <w:r w:rsidRPr="00811E0B">
        <w:rPr>
          <w:rFonts w:ascii="Arial" w:hAnsi="Arial" w:cs="Arial"/>
          <w:lang w:val="en"/>
        </w:rPr>
        <w:t>Morrison Healthcare Food Services</w:t>
      </w:r>
      <w:r w:rsidR="008F20A8" w:rsidRPr="00811E0B">
        <w:rPr>
          <w:rFonts w:asciiTheme="minorEastAsia" w:hAnsiTheme="minorEastAsia" w:hint="eastAsia"/>
        </w:rPr>
        <w:t>）</w:t>
      </w:r>
      <w:r w:rsidRPr="00811E0B">
        <w:rPr>
          <w:rFonts w:asciiTheme="minorEastAsia" w:hAnsiTheme="minorEastAsia"/>
        </w:rPr>
        <w:t>执行并评价</w:t>
      </w:r>
      <w:r w:rsidR="008F20A8" w:rsidRPr="00811E0B">
        <w:rPr>
          <w:rFonts w:asciiTheme="minorEastAsia" w:hAnsiTheme="minorEastAsia" w:hint="eastAsia"/>
        </w:rPr>
        <w:t>了</w:t>
      </w:r>
      <w:r w:rsidRPr="00811E0B">
        <w:rPr>
          <w:rFonts w:asciiTheme="minorEastAsia" w:hAnsiTheme="minorEastAsia"/>
        </w:rPr>
        <w:t>第509号行政命令</w:t>
      </w:r>
      <w:r w:rsidR="008F20A8" w:rsidRPr="00811E0B">
        <w:rPr>
          <w:rFonts w:asciiTheme="minorEastAsia" w:hAnsiTheme="minorEastAsia" w:hint="eastAsia"/>
        </w:rPr>
        <w:t>，</w:t>
      </w:r>
      <w:r w:rsidRPr="00811E0B">
        <w:rPr>
          <w:rFonts w:asciiTheme="minorEastAsia" w:hAnsiTheme="minorEastAsia"/>
        </w:rPr>
        <w:t>该命令为州政府采购和供应食品设立了标准。</w:t>
      </w:r>
    </w:p>
    <w:p w:rsidR="0081695F" w:rsidRPr="00811E0B" w:rsidRDefault="0081695F" w:rsidP="008F20A8">
      <w:pPr>
        <w:pStyle w:val="ListParagraph"/>
        <w:numPr>
          <w:ilvl w:val="0"/>
          <w:numId w:val="3"/>
        </w:numPr>
        <w:tabs>
          <w:tab w:val="left" w:pos="851"/>
        </w:tabs>
        <w:spacing w:afterLines="50" w:after="120"/>
        <w:rPr>
          <w:rFonts w:asciiTheme="minorEastAsia" w:hAnsiTheme="minorEastAsia"/>
        </w:rPr>
      </w:pPr>
      <w:r w:rsidRPr="00811E0B">
        <w:rPr>
          <w:rFonts w:asciiTheme="minorEastAsia" w:hAnsiTheme="minorEastAsia"/>
        </w:rPr>
        <w:t>阿肯色州的卫生部门</w:t>
      </w:r>
      <w:r w:rsidRPr="00811E0B">
        <w:rPr>
          <w:rFonts w:asciiTheme="minorEastAsia" w:hAnsiTheme="minorEastAsia" w:hint="eastAsia"/>
        </w:rPr>
        <w:t>针对</w:t>
      </w:r>
      <w:r w:rsidRPr="00811E0B">
        <w:rPr>
          <w:rFonts w:asciiTheme="minorEastAsia" w:hAnsiTheme="minorEastAsia"/>
        </w:rPr>
        <w:t>州立机构</w:t>
      </w:r>
      <w:r w:rsidRPr="00811E0B">
        <w:rPr>
          <w:rFonts w:asciiTheme="minorEastAsia" w:hAnsiTheme="minorEastAsia" w:hint="eastAsia"/>
        </w:rPr>
        <w:t>工作人员推行</w:t>
      </w:r>
      <w:r w:rsidR="008F20A8" w:rsidRPr="00811E0B">
        <w:rPr>
          <w:rFonts w:asciiTheme="minorEastAsia" w:hAnsiTheme="minorEastAsia" w:hint="eastAsia"/>
        </w:rPr>
        <w:t>了</w:t>
      </w:r>
      <w:r w:rsidRPr="00811E0B">
        <w:rPr>
          <w:rFonts w:asciiTheme="minorEastAsia" w:hAnsiTheme="minorEastAsia"/>
        </w:rPr>
        <w:t>健康食品策略。</w:t>
      </w:r>
    </w:p>
    <w:p w:rsidR="0081695F" w:rsidRPr="00811E0B" w:rsidRDefault="0081695F" w:rsidP="008F20A8">
      <w:pPr>
        <w:pStyle w:val="ListParagraph"/>
        <w:numPr>
          <w:ilvl w:val="0"/>
          <w:numId w:val="3"/>
        </w:numPr>
        <w:tabs>
          <w:tab w:val="left" w:pos="851"/>
        </w:tabs>
        <w:spacing w:afterLines="50" w:after="120"/>
        <w:rPr>
          <w:rFonts w:asciiTheme="minorEastAsia" w:hAnsiTheme="minorEastAsia"/>
        </w:rPr>
      </w:pPr>
      <w:r w:rsidRPr="00811E0B">
        <w:rPr>
          <w:rFonts w:asciiTheme="minorEastAsia" w:hAnsiTheme="minorEastAsia"/>
        </w:rPr>
        <w:t>华盛顿州的卫生部门制定</w:t>
      </w:r>
      <w:r w:rsidR="008F20A8" w:rsidRPr="00811E0B">
        <w:rPr>
          <w:rFonts w:asciiTheme="minorEastAsia" w:hAnsiTheme="minorEastAsia" w:hint="eastAsia"/>
        </w:rPr>
        <w:t>了</w:t>
      </w:r>
      <w:r w:rsidRPr="00811E0B">
        <w:rPr>
          <w:rFonts w:asciiTheme="minorEastAsia" w:hAnsiTheme="minorEastAsia"/>
        </w:rPr>
        <w:t>新的营养大纲，该大纲由州立机构13-06号行政命令强制执行。</w:t>
      </w:r>
    </w:p>
    <w:p w:rsidR="0081695F" w:rsidRPr="00811E0B" w:rsidRDefault="0081695F" w:rsidP="00811E0B">
      <w:pPr>
        <w:spacing w:afterLines="50" w:after="120"/>
        <w:ind w:firstLineChars="200" w:firstLine="440"/>
        <w:rPr>
          <w:rFonts w:asciiTheme="minorEastAsia" w:hAnsiTheme="minorEastAsia"/>
        </w:rPr>
      </w:pPr>
      <w:r w:rsidRPr="00811E0B">
        <w:rPr>
          <w:rFonts w:asciiTheme="minorEastAsia" w:hAnsiTheme="minorEastAsia"/>
        </w:rPr>
        <w:t>网络研讨会可登陆以下网址查看：</w:t>
      </w:r>
      <w:hyperlink r:id="rId10" w:history="1">
        <w:r w:rsidRPr="00811E0B">
          <w:rPr>
            <w:rStyle w:val="Hyperlink"/>
            <w:rFonts w:asciiTheme="minorEastAsia" w:hAnsiTheme="minorEastAsia"/>
          </w:rPr>
          <w:t>https://cc.readytalk.com/cc/playback/Playback.do?id=aj1b79</w:t>
        </w:r>
      </w:hyperlink>
      <w:r w:rsidRPr="00811E0B">
        <w:rPr>
          <w:rFonts w:asciiTheme="minorEastAsia" w:hAnsiTheme="minorEastAsia"/>
        </w:rPr>
        <w:t>查阅更多州区卫生官员协会</w:t>
      </w:r>
      <w:r w:rsidRPr="00811E0B">
        <w:rPr>
          <w:rFonts w:asciiTheme="minorEastAsia" w:hAnsiTheme="minorEastAsia" w:hint="eastAsia"/>
        </w:rPr>
        <w:t>在</w:t>
      </w:r>
      <w:r w:rsidRPr="00811E0B">
        <w:rPr>
          <w:rFonts w:asciiTheme="minorEastAsia" w:hAnsiTheme="minorEastAsia"/>
        </w:rPr>
        <w:t>降低钠摄入量</w:t>
      </w:r>
      <w:r w:rsidRPr="00811E0B">
        <w:rPr>
          <w:rFonts w:asciiTheme="minorEastAsia" w:hAnsiTheme="minorEastAsia" w:hint="eastAsia"/>
        </w:rPr>
        <w:t>方面</w:t>
      </w:r>
      <w:r w:rsidRPr="00811E0B">
        <w:rPr>
          <w:rFonts w:asciiTheme="minorEastAsia" w:hAnsiTheme="minorEastAsia"/>
        </w:rPr>
        <w:t>的</w:t>
      </w:r>
      <w:r w:rsidRPr="00811E0B">
        <w:rPr>
          <w:rFonts w:asciiTheme="minorEastAsia" w:hAnsiTheme="minorEastAsia" w:hint="eastAsia"/>
        </w:rPr>
        <w:t>相关</w:t>
      </w:r>
      <w:r w:rsidRPr="00811E0B">
        <w:rPr>
          <w:rFonts w:asciiTheme="minorEastAsia" w:hAnsiTheme="minorEastAsia"/>
        </w:rPr>
        <w:t>工作信息，请登录：</w:t>
      </w:r>
      <w:hyperlink r:id="rId11" w:history="1">
        <w:r w:rsidRPr="00811E0B">
          <w:rPr>
            <w:rStyle w:val="Hyperlink"/>
            <w:rFonts w:asciiTheme="minorEastAsia" w:hAnsiTheme="minorEastAsia"/>
          </w:rPr>
          <w:t>http://www.astho.org/Programs/Prevention/Obesity-and-Wellness/Sodium-Reduction/</w:t>
        </w:r>
      </w:hyperlink>
      <w:r w:rsidRPr="00811E0B">
        <w:rPr>
          <w:rFonts w:asciiTheme="minorEastAsia" w:hAnsiTheme="minorEastAsia"/>
        </w:rPr>
        <w:t>.</w:t>
      </w:r>
    </w:p>
    <w:p w:rsidR="008F20A8" w:rsidRPr="00811E0B" w:rsidRDefault="008F20A8" w:rsidP="0081695F">
      <w:pPr>
        <w:spacing w:afterLines="50" w:after="120"/>
        <w:jc w:val="both"/>
        <w:rPr>
          <w:rFonts w:eastAsia="宋体" w:hAnsi="Times New Roman"/>
          <w:b/>
          <w:bCs/>
          <w:u w:val="single"/>
        </w:rPr>
      </w:pPr>
    </w:p>
    <w:p w:rsidR="0081695F" w:rsidRPr="00811E0B" w:rsidRDefault="0081695F" w:rsidP="0081695F">
      <w:pPr>
        <w:spacing w:afterLines="50" w:after="120"/>
        <w:jc w:val="both"/>
        <w:rPr>
          <w:rFonts w:eastAsia="宋体" w:hAnsi="Times New Roman"/>
          <w:b/>
          <w:bCs/>
          <w:u w:val="single"/>
        </w:rPr>
      </w:pPr>
      <w:r w:rsidRPr="00811E0B">
        <w:rPr>
          <w:rFonts w:eastAsia="宋体" w:hAnsi="Times New Roman"/>
          <w:b/>
          <w:bCs/>
          <w:u w:val="single"/>
        </w:rPr>
        <w:t>社区降低钠摄入量的成功案例</w:t>
      </w:r>
    </w:p>
    <w:p w:rsidR="0081695F" w:rsidRPr="00811E0B" w:rsidRDefault="0081695F" w:rsidP="00811E0B">
      <w:pPr>
        <w:spacing w:afterLines="50" w:after="120"/>
        <w:ind w:firstLineChars="200" w:firstLine="440"/>
        <w:rPr>
          <w:rFonts w:asciiTheme="minorEastAsia" w:hAnsiTheme="minorEastAsia"/>
        </w:rPr>
      </w:pPr>
      <w:r w:rsidRPr="00811E0B">
        <w:rPr>
          <w:rFonts w:asciiTheme="minorEastAsia" w:hAnsiTheme="minorEastAsia"/>
        </w:rPr>
        <w:t>通过加州公共卫生部，沙斯塔县卫生与人类服务部与独立餐馆合作，一起降低钠摄入量。通过与健康儿童选择项目（</w:t>
      </w:r>
      <w:r w:rsidR="00DC3730" w:rsidRPr="00811E0B">
        <w:rPr>
          <w:rFonts w:ascii="Arial" w:hAnsi="Arial" w:cs="Arial"/>
          <w:lang w:val="en"/>
        </w:rPr>
        <w:t xml:space="preserve">Healthy Kids Choice </w:t>
      </w:r>
      <w:r w:rsidR="00DC3730" w:rsidRPr="00811E0B">
        <w:rPr>
          <w:rFonts w:ascii="Arial" w:hAnsi="Arial" w:cs="Arial" w:hint="eastAsia"/>
          <w:lang w:val="en"/>
        </w:rPr>
        <w:t>，</w:t>
      </w:r>
      <w:r w:rsidR="00DC3730" w:rsidRPr="00811E0B">
        <w:rPr>
          <w:rFonts w:ascii="Arial" w:hAnsi="Arial" w:cs="Arial" w:hint="eastAsia"/>
          <w:lang w:val="en"/>
        </w:rPr>
        <w:t xml:space="preserve"> </w:t>
      </w:r>
      <w:r w:rsidR="00DC3730" w:rsidRPr="00811E0B">
        <w:rPr>
          <w:rFonts w:ascii="Arial" w:hAnsi="Arial" w:cs="Arial" w:hint="eastAsia"/>
          <w:lang w:val="en"/>
        </w:rPr>
        <w:t>简称</w:t>
      </w:r>
      <w:r w:rsidRPr="00811E0B">
        <w:rPr>
          <w:rFonts w:ascii="Arial" w:hAnsi="Arial" w:cs="Arial"/>
          <w:lang w:val="en"/>
        </w:rPr>
        <w:t>HKC</w:t>
      </w:r>
      <w:r w:rsidRPr="00811E0B">
        <w:rPr>
          <w:rFonts w:asciiTheme="minorEastAsia" w:hAnsiTheme="minorEastAsia"/>
        </w:rPr>
        <w:t>）的合作，8家餐馆志愿为儿童提供和推广健康食品。在合作启动之前，33个该项目的食品含钠</w:t>
      </w:r>
      <w:r w:rsidRPr="00811E0B">
        <w:rPr>
          <w:rFonts w:asciiTheme="minorEastAsia" w:hAnsiTheme="minorEastAsia" w:hint="eastAsia"/>
        </w:rPr>
        <w:t>均</w:t>
      </w:r>
      <w:r w:rsidRPr="00811E0B">
        <w:rPr>
          <w:rFonts w:asciiTheme="minorEastAsia" w:hAnsiTheme="minorEastAsia"/>
        </w:rPr>
        <w:t>低于770毫克（即该项目的钠含量标准），而且其中15种食品因为参与该项目，将钠含量进一步降低。更多信息请登录：</w:t>
      </w:r>
      <w:r w:rsidR="003C21D1" w:rsidRPr="00811E0B">
        <w:fldChar w:fldCharType="begin"/>
      </w:r>
      <w:r w:rsidR="003C21D1" w:rsidRPr="00811E0B">
        <w:instrText xml:space="preserve"> HYPERLINK "http://www.cdc.gov/salt/pdfs/success_story_shasta_ca.pdf" </w:instrText>
      </w:r>
      <w:r w:rsidR="003C21D1" w:rsidRPr="00811E0B">
        <w:fldChar w:fldCharType="separate"/>
      </w:r>
      <w:r w:rsidRPr="00811E0B">
        <w:rPr>
          <w:rStyle w:val="Hyperlink"/>
          <w:rFonts w:asciiTheme="minorEastAsia" w:hAnsiTheme="minorEastAsia"/>
        </w:rPr>
        <w:t>http://www.cdc.gov/salt/pdfs/success_story_shasta_ca.pdf</w:t>
      </w:r>
      <w:r w:rsidR="003C21D1" w:rsidRPr="00811E0B">
        <w:rPr>
          <w:rStyle w:val="Hyperlink"/>
          <w:rFonts w:asciiTheme="minorEastAsia" w:hAnsiTheme="minorEastAsia"/>
        </w:rPr>
        <w:fldChar w:fldCharType="end"/>
      </w:r>
    </w:p>
    <w:p w:rsidR="0081695F" w:rsidRPr="00811E0B" w:rsidRDefault="0081695F" w:rsidP="00811E0B">
      <w:pPr>
        <w:spacing w:afterLines="50" w:after="120"/>
        <w:ind w:firstLineChars="200" w:firstLine="440"/>
        <w:rPr>
          <w:rFonts w:asciiTheme="minorEastAsia" w:hAnsiTheme="minorEastAsia"/>
        </w:rPr>
      </w:pPr>
      <w:r w:rsidRPr="00811E0B">
        <w:rPr>
          <w:rFonts w:asciiTheme="minorEastAsia" w:hAnsiTheme="minorEastAsia"/>
        </w:rPr>
        <w:t>与此相关，阿肯色州的卫生与环境部门以及肖尼县卫生署还协助托皮卡市动物园开发和推广健康食品。通过与注册营养师的合作，动物园员工用低钠含量食品替代了一些高钠含量食品，并开始制作其他更健康的食品，包括增加蔬菜种类，将三种最畅销三明治的钠含量平均降低45%（440毫克）。更多信息请登录：</w:t>
      </w:r>
      <w:r w:rsidR="003C21D1" w:rsidRPr="00811E0B">
        <w:fldChar w:fldCharType="begin"/>
      </w:r>
      <w:r w:rsidR="003C21D1" w:rsidRPr="00811E0B">
        <w:instrText xml:space="preserve"> HYPERLINK "http://www.cdc.gov/salt/pdfs/success_story_ks.pdf" </w:instrText>
      </w:r>
      <w:r w:rsidR="003C21D1" w:rsidRPr="00811E0B">
        <w:fldChar w:fldCharType="separate"/>
      </w:r>
      <w:r w:rsidRPr="00811E0B">
        <w:rPr>
          <w:rStyle w:val="Hyperlink"/>
          <w:rFonts w:asciiTheme="minorEastAsia" w:hAnsiTheme="minorEastAsia"/>
        </w:rPr>
        <w:t>http://www.cdc.gov/salt/pdfs/success_story_ks.pdf</w:t>
      </w:r>
      <w:r w:rsidR="003C21D1" w:rsidRPr="00811E0B">
        <w:rPr>
          <w:rStyle w:val="Hyperlink"/>
          <w:rFonts w:asciiTheme="minorEastAsia" w:hAnsiTheme="minorEastAsia"/>
        </w:rPr>
        <w:fldChar w:fldCharType="end"/>
      </w:r>
    </w:p>
    <w:p w:rsidR="0081695F" w:rsidRPr="00811E0B" w:rsidRDefault="0081695F" w:rsidP="00811E0B">
      <w:pPr>
        <w:spacing w:afterLines="50" w:after="120"/>
        <w:ind w:firstLineChars="200" w:firstLine="440"/>
        <w:rPr>
          <w:rFonts w:asciiTheme="minorEastAsia" w:hAnsiTheme="minorEastAsia"/>
        </w:rPr>
      </w:pPr>
      <w:r w:rsidRPr="00811E0B">
        <w:rPr>
          <w:rFonts w:asciiTheme="minorEastAsia" w:hAnsiTheme="minorEastAsia"/>
        </w:rPr>
        <w:t>其他业界实践案例可登录以下网址查阅：</w:t>
      </w:r>
      <w:r w:rsidR="003C21D1" w:rsidRPr="00811E0B">
        <w:fldChar w:fldCharType="begin"/>
      </w:r>
      <w:r w:rsidR="003C21D1" w:rsidRPr="00811E0B">
        <w:instrText xml:space="preserve"> HYPERLINK "http://www.cdc.gov/salt/resources.htm" </w:instrText>
      </w:r>
      <w:r w:rsidR="003C21D1" w:rsidRPr="00811E0B">
        <w:fldChar w:fldCharType="separate"/>
      </w:r>
      <w:r w:rsidRPr="00811E0B">
        <w:rPr>
          <w:rStyle w:val="Hyperlink"/>
          <w:rFonts w:asciiTheme="minorEastAsia" w:hAnsiTheme="minorEastAsia"/>
        </w:rPr>
        <w:t>http://www.cdc.gov/salt/resources.htm</w:t>
      </w:r>
      <w:r w:rsidR="003C21D1" w:rsidRPr="00811E0B">
        <w:rPr>
          <w:rStyle w:val="Hyperlink"/>
          <w:rFonts w:asciiTheme="minorEastAsia" w:hAnsiTheme="minorEastAsia"/>
        </w:rPr>
        <w:fldChar w:fldCharType="end"/>
      </w:r>
    </w:p>
    <w:p w:rsidR="0081695F" w:rsidRPr="00811E0B" w:rsidRDefault="0081695F" w:rsidP="0081695F">
      <w:pPr>
        <w:rPr>
          <w:rFonts w:ascii="Arial" w:hAnsi="Arial" w:cs="Arial"/>
        </w:rPr>
      </w:pPr>
    </w:p>
    <w:p w:rsidR="00DC3730" w:rsidRPr="00811E0B" w:rsidRDefault="00DC3730" w:rsidP="00DC3730">
      <w:pPr>
        <w:rPr>
          <w:rFonts w:ascii="Times New Roman" w:eastAsia="宋体" w:hAnsi="Times New Roman"/>
        </w:rPr>
      </w:pPr>
      <w:r w:rsidRPr="00811E0B">
        <w:rPr>
          <w:rFonts w:ascii="Times New Roman" w:eastAsia="宋体" w:hAnsi="Times New Roman" w:hint="eastAsia"/>
        </w:rPr>
        <w:t>感谢您一直以来对减钠工作的支持！</w:t>
      </w:r>
    </w:p>
    <w:p w:rsidR="00DC3730" w:rsidRPr="00811E0B" w:rsidRDefault="00DC3730" w:rsidP="00DC3730">
      <w:pPr>
        <w:rPr>
          <w:rFonts w:ascii="Times New Roman" w:eastAsia="宋体" w:hAnsi="Times New Roman"/>
        </w:rPr>
      </w:pPr>
    </w:p>
    <w:p w:rsidR="00DC3730" w:rsidRPr="00811E0B" w:rsidRDefault="00DC3730" w:rsidP="00DC3730">
      <w:pPr>
        <w:ind w:right="300"/>
        <w:rPr>
          <w:rFonts w:ascii="Arial" w:hAnsi="Arial" w:cs="Arial"/>
          <w:iCs/>
          <w:sz w:val="20"/>
        </w:rPr>
      </w:pPr>
      <w:r w:rsidRPr="00811E0B">
        <w:rPr>
          <w:rFonts w:ascii="Arial" w:hAnsi="Arial" w:cs="Arial" w:hint="eastAsia"/>
          <w:iCs/>
          <w:sz w:val="20"/>
        </w:rPr>
        <w:t>请注意：</w:t>
      </w:r>
    </w:p>
    <w:p w:rsidR="00DC3730" w:rsidRPr="00811E0B" w:rsidRDefault="00DC3730" w:rsidP="00DC3730">
      <w:pPr>
        <w:ind w:right="300"/>
        <w:rPr>
          <w:rFonts w:ascii="Arial" w:hAnsi="Arial" w:cs="Arial"/>
          <w:iCs/>
          <w:sz w:val="20"/>
        </w:rPr>
      </w:pPr>
    </w:p>
    <w:p w:rsidR="00DC3730" w:rsidRPr="00811E0B" w:rsidRDefault="00DC3730" w:rsidP="00811E0B">
      <w:pPr>
        <w:pStyle w:val="NormalWeb"/>
        <w:tabs>
          <w:tab w:val="left" w:pos="851"/>
        </w:tabs>
        <w:spacing w:before="0" w:beforeAutospacing="0" w:afterLines="50" w:after="120" w:afterAutospacing="0"/>
        <w:ind w:firstLineChars="200" w:firstLine="400"/>
        <w:jc w:val="both"/>
        <w:rPr>
          <w:rFonts w:ascii="Arial" w:hAnsi="Arial" w:cs="Arial"/>
          <w:iCs/>
          <w:sz w:val="20"/>
          <w:szCs w:val="22"/>
        </w:rPr>
      </w:pPr>
      <w:r w:rsidRPr="00811E0B">
        <w:rPr>
          <w:rFonts w:ascii="Arial" w:hAnsi="Arial" w:cs="Arial" w:hint="eastAsia"/>
          <w:iCs/>
          <w:sz w:val="20"/>
          <w:szCs w:val="22"/>
        </w:rPr>
        <w:t>本简讯英文版由美国疾病预防控制中心发布，中文版由骄阳翻译公司翻译，如有歧义，请以英文版本为准。</w:t>
      </w:r>
      <w:r w:rsidRPr="00811E0B">
        <w:rPr>
          <w:rFonts w:ascii="Arial" w:hAnsi="Arial" w:cs="Arial"/>
          <w:iCs/>
          <w:sz w:val="20"/>
          <w:szCs w:val="22"/>
        </w:rPr>
        <w:t> </w:t>
      </w:r>
    </w:p>
    <w:p w:rsidR="00DC3730" w:rsidRPr="00811E0B" w:rsidRDefault="00DC3730" w:rsidP="00811E0B">
      <w:pPr>
        <w:pStyle w:val="NormalWeb"/>
        <w:tabs>
          <w:tab w:val="left" w:pos="851"/>
        </w:tabs>
        <w:spacing w:before="0" w:beforeAutospacing="0" w:afterLines="50" w:after="120" w:afterAutospacing="0"/>
        <w:ind w:firstLineChars="200" w:firstLine="400"/>
        <w:jc w:val="both"/>
        <w:rPr>
          <w:rFonts w:ascii="Arial" w:hAnsi="Arial" w:cs="Arial"/>
          <w:iCs/>
          <w:sz w:val="20"/>
          <w:szCs w:val="22"/>
        </w:rPr>
      </w:pPr>
      <w:r w:rsidRPr="00811E0B">
        <w:rPr>
          <w:rFonts w:ascii="Arial" w:hAnsi="Arial" w:cs="Arial"/>
          <w:iCs/>
          <w:sz w:val="20"/>
          <w:szCs w:val="22"/>
        </w:rPr>
        <w:t>(</w:t>
      </w:r>
      <w:r w:rsidRPr="00811E0B">
        <w:rPr>
          <w:rFonts w:ascii="Arial" w:hAnsi="Arial" w:cs="Arial" w:hint="eastAsia"/>
          <w:iCs/>
          <w:sz w:val="20"/>
          <w:szCs w:val="22"/>
        </w:rPr>
        <w:t>该信息为与减钠的相关伙伴机构和个人分享将正在进行的减钠活动信息。目的是为相关同仁提供持续更新的信息，并为对减钠工作感兴趣或致力于减钠工作的个人或机构创建一个合作网络。《减盐电子周刊》将每两周发布一期，如果你知道一些应该添加进来的人，或者你希望被从该通信人中删除，请联系蔡颖女士</w:t>
      </w:r>
      <w:r w:rsidRPr="00811E0B">
        <w:rPr>
          <w:rFonts w:ascii="Arial" w:hAnsi="Arial" w:cs="Arial"/>
          <w:iCs/>
          <w:sz w:val="20"/>
          <w:szCs w:val="22"/>
        </w:rPr>
        <w:t>(</w:t>
      </w:r>
      <w:hyperlink r:id="rId12" w:history="1">
        <w:r w:rsidRPr="00811E0B">
          <w:rPr>
            <w:rStyle w:val="Hyperlink"/>
            <w:rFonts w:ascii="Arial" w:hAnsi="Arial" w:cs="Arial" w:hint="eastAsia"/>
            <w:iCs/>
            <w:sz w:val="20"/>
            <w:szCs w:val="22"/>
          </w:rPr>
          <w:t>caiy</w:t>
        </w:r>
        <w:r w:rsidRPr="00811E0B">
          <w:rPr>
            <w:rStyle w:val="Hyperlink"/>
            <w:rFonts w:ascii="Arial" w:hAnsi="Arial" w:cs="Arial"/>
            <w:iCs/>
            <w:sz w:val="20"/>
            <w:szCs w:val="22"/>
          </w:rPr>
          <w:t>@</w:t>
        </w:r>
        <w:r w:rsidRPr="00811E0B">
          <w:rPr>
            <w:rStyle w:val="Hyperlink"/>
            <w:rFonts w:ascii="Arial" w:hAnsi="Arial" w:cs="Arial" w:hint="eastAsia"/>
            <w:iCs/>
            <w:sz w:val="20"/>
            <w:szCs w:val="22"/>
          </w:rPr>
          <w:t>cn</w:t>
        </w:r>
        <w:r w:rsidRPr="00811E0B">
          <w:rPr>
            <w:rStyle w:val="Hyperlink"/>
            <w:rFonts w:ascii="Arial" w:hAnsi="Arial" w:cs="Arial"/>
            <w:iCs/>
            <w:sz w:val="20"/>
            <w:szCs w:val="22"/>
          </w:rPr>
          <w:t>.cdc.gov</w:t>
        </w:r>
        <w:r w:rsidRPr="00811E0B">
          <w:rPr>
            <w:rStyle w:val="Hyperlink"/>
            <w:rFonts w:ascii="Arial" w:hAnsi="Arial" w:cs="Arial"/>
            <w:iCs/>
            <w:color w:val="auto"/>
            <w:sz w:val="20"/>
            <w:szCs w:val="22"/>
          </w:rPr>
          <w:t>)</w:t>
        </w:r>
      </w:hyperlink>
      <w:r w:rsidRPr="00811E0B">
        <w:rPr>
          <w:rFonts w:ascii="Arial" w:hAnsi="Arial" w:cs="Arial"/>
          <w:iCs/>
          <w:sz w:val="20"/>
          <w:szCs w:val="22"/>
        </w:rPr>
        <w:t>)</w:t>
      </w:r>
      <w:r w:rsidRPr="00811E0B">
        <w:rPr>
          <w:rFonts w:ascii="Arial" w:hAnsi="Arial" w:cs="Arial" w:hint="eastAsia"/>
          <w:iCs/>
          <w:sz w:val="20"/>
          <w:szCs w:val="22"/>
        </w:rPr>
        <w:t>。</w:t>
      </w:r>
    </w:p>
    <w:p w:rsidR="00DC3730" w:rsidRPr="00811E0B" w:rsidRDefault="00DC3730" w:rsidP="00811E0B">
      <w:pPr>
        <w:pStyle w:val="NormalWeb"/>
        <w:tabs>
          <w:tab w:val="left" w:pos="851"/>
        </w:tabs>
        <w:spacing w:before="0" w:beforeAutospacing="0" w:afterLines="50" w:after="120" w:afterAutospacing="0"/>
        <w:ind w:firstLineChars="200" w:firstLine="400"/>
        <w:jc w:val="both"/>
        <w:rPr>
          <w:rFonts w:ascii="Arial" w:hAnsi="Arial" w:cs="Arial"/>
          <w:iCs/>
          <w:sz w:val="20"/>
          <w:szCs w:val="22"/>
        </w:rPr>
      </w:pPr>
      <w:r w:rsidRPr="00811E0B">
        <w:rPr>
          <w:rFonts w:ascii="Arial" w:hAnsi="Arial" w:cs="Arial" w:hint="eastAsia"/>
          <w:iCs/>
          <w:sz w:val="20"/>
          <w:szCs w:val="22"/>
        </w:rPr>
        <w:t>《减盐电子周刊》在内容上只基于新闻价值和读者的潜在兴趣进行选择。美国疾病预防控制中心对所提供文章的真实准确性不承担任何责任。文章的选择、省略或文章内容并不意味着美国疾病预防控制中心对其内容有支持或其它观点。《减盐电子周刊》中原作者的观点或者引用，完全是其个人观点，绝不代表美国疾病预防控制中心的官方立场。所提及的产品、商业名称、出版物、新闻来源以及网站等，仅作参考之用，并不意味着美国疾病预防控制中心的认可。</w:t>
      </w:r>
    </w:p>
    <w:p w:rsidR="00DC3730" w:rsidRDefault="00DC3730" w:rsidP="0081695F">
      <w:pPr>
        <w:rPr>
          <w:rFonts w:ascii="Arial" w:hAnsi="Arial" w:cs="Arial"/>
          <w:sz w:val="20"/>
          <w:szCs w:val="20"/>
        </w:rPr>
      </w:pPr>
    </w:p>
    <w:p w:rsidR="0081695F" w:rsidRDefault="0081695F" w:rsidP="0081695F">
      <w:pPr>
        <w:rPr>
          <w:rFonts w:ascii="Arial" w:hAnsi="Arial" w:cs="Arial"/>
          <w:sz w:val="20"/>
          <w:szCs w:val="20"/>
        </w:rPr>
      </w:pPr>
      <w:r>
        <w:rPr>
          <w:rFonts w:ascii="Arial" w:hAnsi="Arial" w:cs="Arial"/>
          <w:sz w:val="20"/>
          <w:szCs w:val="20"/>
        </w:rPr>
        <w:t>Hello –</w:t>
      </w:r>
    </w:p>
    <w:p w:rsidR="0081695F" w:rsidRDefault="0081695F" w:rsidP="0081695F">
      <w:pPr>
        <w:ind w:left="5040"/>
        <w:rPr>
          <w:rFonts w:ascii="Arial" w:hAnsi="Arial" w:cs="Arial"/>
          <w:sz w:val="20"/>
          <w:szCs w:val="20"/>
        </w:rPr>
      </w:pPr>
    </w:p>
    <w:p w:rsidR="0081695F" w:rsidRDefault="0081695F" w:rsidP="0081695F">
      <w:pPr>
        <w:pStyle w:val="Default"/>
        <w:spacing w:after="240"/>
        <w:rPr>
          <w:rFonts w:ascii="Arial" w:hAnsi="Arial" w:cs="Arial"/>
          <w:color w:val="auto"/>
          <w:sz w:val="20"/>
          <w:szCs w:val="20"/>
        </w:rPr>
      </w:pPr>
      <w:r>
        <w:rPr>
          <w:rFonts w:ascii="Arial" w:hAnsi="Arial" w:cs="Arial"/>
          <w:color w:val="auto"/>
          <w:sz w:val="20"/>
          <w:szCs w:val="20"/>
        </w:rPr>
        <w:t xml:space="preserve">This week’s CDC Salt e-Update includes new sodium research and resources related to sodium reduction. </w:t>
      </w:r>
    </w:p>
    <w:p w:rsidR="0081695F" w:rsidRDefault="0081695F" w:rsidP="0081695F">
      <w:pPr>
        <w:autoSpaceDE w:val="0"/>
        <w:autoSpaceDN w:val="0"/>
        <w:rPr>
          <w:rFonts w:ascii="Arial" w:hAnsi="Arial" w:cs="Arial"/>
          <w:b/>
          <w:bCs/>
          <w:sz w:val="20"/>
          <w:szCs w:val="20"/>
          <w:u w:val="single"/>
        </w:rPr>
      </w:pPr>
      <w:r>
        <w:rPr>
          <w:rFonts w:ascii="Arial" w:hAnsi="Arial" w:cs="Arial"/>
          <w:b/>
          <w:bCs/>
          <w:sz w:val="20"/>
          <w:szCs w:val="20"/>
          <w:u w:val="single"/>
        </w:rPr>
        <w:t xml:space="preserve">Excess Sodium Intake Among Children and Adults </w:t>
      </w:r>
    </w:p>
    <w:p w:rsidR="0081695F" w:rsidRDefault="0081695F" w:rsidP="0081695F">
      <w:pPr>
        <w:rPr>
          <w:rFonts w:ascii="Arial" w:hAnsi="Arial" w:cs="Arial"/>
          <w:sz w:val="20"/>
          <w:szCs w:val="20"/>
          <w:lang w:val="en"/>
        </w:rPr>
      </w:pPr>
      <w:r>
        <w:rPr>
          <w:rFonts w:ascii="Arial" w:hAnsi="Arial" w:cs="Arial"/>
          <w:sz w:val="20"/>
          <w:szCs w:val="20"/>
        </w:rPr>
        <w:t xml:space="preserve">A recent study published in </w:t>
      </w:r>
      <w:r>
        <w:rPr>
          <w:rFonts w:ascii="Arial" w:hAnsi="Arial" w:cs="Arial"/>
          <w:i/>
          <w:iCs/>
          <w:sz w:val="20"/>
          <w:szCs w:val="20"/>
        </w:rPr>
        <w:t xml:space="preserve">Morbidity and Mortality Weekly Report </w:t>
      </w:r>
      <w:r>
        <w:rPr>
          <w:rFonts w:ascii="Arial" w:hAnsi="Arial" w:cs="Arial"/>
          <w:sz w:val="20"/>
          <w:szCs w:val="20"/>
        </w:rPr>
        <w:t>(</w:t>
      </w:r>
      <w:r>
        <w:rPr>
          <w:rFonts w:ascii="Arial" w:hAnsi="Arial" w:cs="Arial"/>
          <w:i/>
          <w:iCs/>
          <w:sz w:val="20"/>
          <w:szCs w:val="20"/>
        </w:rPr>
        <w:t>MMWR</w:t>
      </w:r>
      <w:r>
        <w:rPr>
          <w:rFonts w:ascii="Arial" w:hAnsi="Arial" w:cs="Arial"/>
          <w:sz w:val="20"/>
          <w:szCs w:val="20"/>
        </w:rPr>
        <w:t xml:space="preserve">) found that U.S. sodium intake changed very little from 2003 – </w:t>
      </w:r>
      <w:r>
        <w:rPr>
          <w:rFonts w:ascii="Arial" w:hAnsi="Arial" w:cs="Arial"/>
          <w:sz w:val="20"/>
          <w:szCs w:val="20"/>
          <w:lang w:val="en"/>
        </w:rPr>
        <w:t xml:space="preserve">2010: About eight in 10 children aged 1 – 3 years and more than nine of 10 older children and adults consume too much sodium, according to the study. </w:t>
      </w:r>
      <w:r>
        <w:rPr>
          <w:rFonts w:ascii="Arial" w:hAnsi="Arial" w:cs="Arial"/>
          <w:sz w:val="20"/>
          <w:szCs w:val="20"/>
        </w:rPr>
        <w:t xml:space="preserve">Study authors </w:t>
      </w:r>
      <w:r>
        <w:rPr>
          <w:rFonts w:ascii="Arial" w:hAnsi="Arial" w:cs="Arial"/>
          <w:sz w:val="20"/>
          <w:szCs w:val="20"/>
          <w:lang w:val="en"/>
        </w:rPr>
        <w:t xml:space="preserve">analyzed 2003 – 2010 National Health and Nutrition Examination Survey (NHANES) data from 34,916 participants aged one year and older. In 2007 – 2010, excess sodium intake varied depending on age group, ranging from 79.1% for 1 – 3 year olds to 95.4% for 19 – 50 year olds.  Excess sodium intake can increase the risk of high blood pressure. </w:t>
      </w:r>
    </w:p>
    <w:p w:rsidR="0081695F" w:rsidRDefault="0081695F" w:rsidP="0081695F">
      <w:pPr>
        <w:rPr>
          <w:rFonts w:ascii="Arial" w:hAnsi="Arial" w:cs="Arial"/>
          <w:sz w:val="20"/>
          <w:szCs w:val="20"/>
          <w:lang w:val="en"/>
        </w:rPr>
      </w:pPr>
    </w:p>
    <w:p w:rsidR="0081695F" w:rsidRDefault="0081695F" w:rsidP="0081695F">
      <w:pPr>
        <w:rPr>
          <w:rFonts w:ascii="Arial" w:hAnsi="Arial" w:cs="Arial"/>
          <w:sz w:val="20"/>
          <w:szCs w:val="20"/>
          <w:lang w:val="en"/>
        </w:rPr>
      </w:pPr>
      <w:r>
        <w:rPr>
          <w:rFonts w:ascii="Arial" w:hAnsi="Arial" w:cs="Arial"/>
          <w:sz w:val="20"/>
          <w:szCs w:val="20"/>
          <w:lang w:val="en"/>
        </w:rPr>
        <w:t xml:space="preserve">The study, “Trends in the Prevalence of Excess Dietary Sodium Intake — United States, 2003–2010” </w:t>
      </w:r>
      <w:r>
        <w:rPr>
          <w:rFonts w:ascii="Arial" w:hAnsi="Arial" w:cs="Arial"/>
          <w:sz w:val="20"/>
          <w:szCs w:val="20"/>
        </w:rPr>
        <w:t xml:space="preserve">may be found here: </w:t>
      </w:r>
      <w:hyperlink r:id="rId13" w:history="1">
        <w:r>
          <w:rPr>
            <w:rStyle w:val="Hyperlink"/>
            <w:color w:val="auto"/>
            <w:sz w:val="20"/>
            <w:szCs w:val="20"/>
          </w:rPr>
          <w:t>http://www.cdc.gov/mmwr/preview/mmwrhtml/mm6250a1.htm</w:t>
        </w:r>
      </w:hyperlink>
      <w:r>
        <w:rPr>
          <w:rFonts w:ascii="Arial" w:hAnsi="Arial" w:cs="Arial"/>
          <w:sz w:val="20"/>
          <w:szCs w:val="20"/>
        </w:rPr>
        <w:t xml:space="preserve">. </w:t>
      </w:r>
      <w:r>
        <w:rPr>
          <w:rFonts w:ascii="Arial" w:hAnsi="Arial" w:cs="Arial"/>
          <w:sz w:val="20"/>
          <w:szCs w:val="20"/>
          <w:lang w:val="en"/>
        </w:rPr>
        <w:t xml:space="preserve">A related podcast, “Pass on the Salt” may be found here: </w:t>
      </w:r>
      <w:hyperlink r:id="rId14" w:history="1">
        <w:r>
          <w:rPr>
            <w:rStyle w:val="Hyperlink"/>
            <w:color w:val="auto"/>
            <w:sz w:val="20"/>
            <w:szCs w:val="20"/>
            <w:lang w:val="en"/>
          </w:rPr>
          <w:t>http://www2c.cdc.gov/podcasts/player.asp?f=8630777</w:t>
        </w:r>
      </w:hyperlink>
      <w:r>
        <w:rPr>
          <w:rFonts w:ascii="Arial" w:hAnsi="Arial" w:cs="Arial"/>
          <w:sz w:val="20"/>
          <w:szCs w:val="20"/>
          <w:lang w:val="en"/>
        </w:rPr>
        <w:t xml:space="preserve">. </w:t>
      </w:r>
    </w:p>
    <w:p w:rsidR="0081695F" w:rsidRDefault="0081695F" w:rsidP="0081695F">
      <w:pPr>
        <w:pStyle w:val="NormalWeb"/>
        <w:rPr>
          <w:rFonts w:ascii="Arial" w:hAnsi="Arial" w:cs="Arial"/>
          <w:sz w:val="20"/>
          <w:szCs w:val="20"/>
        </w:rPr>
      </w:pPr>
      <w:r>
        <w:rPr>
          <w:rFonts w:ascii="Arial" w:hAnsi="Arial" w:cs="Arial"/>
          <w:b/>
          <w:bCs/>
          <w:sz w:val="20"/>
          <w:szCs w:val="20"/>
          <w:u w:val="single"/>
        </w:rPr>
        <w:lastRenderedPageBreak/>
        <w:t>Sodium Reduction through Procurement Strategies</w:t>
      </w:r>
      <w:r>
        <w:rPr>
          <w:rFonts w:ascii="Arial" w:hAnsi="Arial" w:cs="Arial"/>
          <w:b/>
          <w:bCs/>
          <w:sz w:val="20"/>
          <w:szCs w:val="20"/>
          <w:u w:val="single"/>
        </w:rPr>
        <w:br/>
      </w:r>
      <w:r>
        <w:rPr>
          <w:rFonts w:ascii="Arial" w:hAnsi="Arial" w:cs="Arial"/>
          <w:sz w:val="20"/>
          <w:szCs w:val="20"/>
        </w:rPr>
        <w:t>On December 16, 2013, CDC and the Association of State and Territorial Health Officials (ASTHO) co-hosted a webinar, “Salt and Your State Webinar: Sodium Reduction through Procurement Strategies”.  The webinar featured discussion by the following –</w:t>
      </w:r>
    </w:p>
    <w:p w:rsidR="0081695F" w:rsidRDefault="0081695F" w:rsidP="0081695F">
      <w:pPr>
        <w:pStyle w:val="NormalWeb"/>
        <w:numPr>
          <w:ilvl w:val="0"/>
          <w:numId w:val="1"/>
        </w:numPr>
        <w:rPr>
          <w:rFonts w:ascii="Arial" w:hAnsi="Arial" w:cs="Arial"/>
          <w:sz w:val="20"/>
          <w:szCs w:val="20"/>
        </w:rPr>
      </w:pPr>
      <w:r>
        <w:rPr>
          <w:rFonts w:ascii="Arial" w:hAnsi="Arial" w:cs="Arial"/>
          <w:sz w:val="20"/>
          <w:szCs w:val="20"/>
        </w:rPr>
        <w:t>The Massachusetts Department of Health and Morrison Healthcare Food Services related to implementation and evaluation of Executive Order 509, which created food standards for state agencies purchasing and serving food.</w:t>
      </w:r>
    </w:p>
    <w:p w:rsidR="0081695F" w:rsidRDefault="0081695F" w:rsidP="0081695F">
      <w:pPr>
        <w:pStyle w:val="NormalWeb"/>
        <w:numPr>
          <w:ilvl w:val="0"/>
          <w:numId w:val="1"/>
        </w:numPr>
        <w:rPr>
          <w:rFonts w:ascii="Arial" w:hAnsi="Arial" w:cs="Arial"/>
          <w:sz w:val="20"/>
          <w:szCs w:val="20"/>
        </w:rPr>
      </w:pPr>
      <w:r>
        <w:rPr>
          <w:rFonts w:ascii="Arial" w:hAnsi="Arial" w:cs="Arial"/>
          <w:sz w:val="20"/>
          <w:szCs w:val="20"/>
        </w:rPr>
        <w:t xml:space="preserve">The Arkansas Department of Health related to efforts in the state to expand healthy food strategies for employees at Arkansas state agencies. </w:t>
      </w:r>
    </w:p>
    <w:p w:rsidR="0081695F" w:rsidRDefault="0081695F" w:rsidP="0081695F">
      <w:pPr>
        <w:pStyle w:val="NormalWeb"/>
        <w:numPr>
          <w:ilvl w:val="0"/>
          <w:numId w:val="1"/>
        </w:numPr>
        <w:rPr>
          <w:rFonts w:ascii="Arial" w:hAnsi="Arial" w:cs="Arial"/>
          <w:sz w:val="20"/>
          <w:szCs w:val="20"/>
        </w:rPr>
      </w:pPr>
      <w:r>
        <w:rPr>
          <w:rFonts w:ascii="Arial" w:hAnsi="Arial" w:cs="Arial"/>
          <w:sz w:val="20"/>
          <w:szCs w:val="20"/>
        </w:rPr>
        <w:t>The Washington State Department of Health related to new nutrition guidelines mandated by Executive Order 13-06 for state agencies.</w:t>
      </w:r>
    </w:p>
    <w:p w:rsidR="0081695F" w:rsidRDefault="0081695F" w:rsidP="0081695F">
      <w:pPr>
        <w:autoSpaceDE w:val="0"/>
        <w:autoSpaceDN w:val="0"/>
        <w:spacing w:after="240"/>
        <w:rPr>
          <w:rFonts w:ascii="Arial" w:hAnsi="Arial" w:cs="Arial"/>
          <w:sz w:val="20"/>
          <w:szCs w:val="20"/>
        </w:rPr>
      </w:pPr>
      <w:r>
        <w:rPr>
          <w:rFonts w:ascii="Arial" w:hAnsi="Arial" w:cs="Arial"/>
          <w:sz w:val="20"/>
          <w:szCs w:val="20"/>
        </w:rPr>
        <w:t xml:space="preserve">The webinar may be found here: </w:t>
      </w:r>
      <w:hyperlink r:id="rId15" w:history="1">
        <w:r>
          <w:rPr>
            <w:rStyle w:val="Hyperlink"/>
            <w:color w:val="auto"/>
            <w:sz w:val="20"/>
            <w:szCs w:val="20"/>
          </w:rPr>
          <w:t>https://cc.readytalk.com/cc/playback/Playback.do?id=aj1b79</w:t>
        </w:r>
      </w:hyperlink>
      <w:r>
        <w:rPr>
          <w:rFonts w:ascii="Arial" w:hAnsi="Arial" w:cs="Arial"/>
          <w:sz w:val="20"/>
          <w:szCs w:val="20"/>
        </w:rPr>
        <w:t xml:space="preserve"> and more information about ASTHO’s sodium reduction work, here: </w:t>
      </w:r>
      <w:hyperlink r:id="rId16" w:history="1">
        <w:r>
          <w:rPr>
            <w:rStyle w:val="Hyperlink"/>
            <w:color w:val="auto"/>
            <w:sz w:val="20"/>
            <w:szCs w:val="20"/>
          </w:rPr>
          <w:t>http://www.astho.org/Programs/Prevention/Obesity-and-Wellness/Sodium-Reduction/</w:t>
        </w:r>
      </w:hyperlink>
      <w:r>
        <w:rPr>
          <w:rFonts w:ascii="Arial" w:hAnsi="Arial" w:cs="Arial"/>
          <w:sz w:val="20"/>
          <w:szCs w:val="20"/>
        </w:rPr>
        <w:t xml:space="preserve">. </w:t>
      </w:r>
    </w:p>
    <w:p w:rsidR="0081695F" w:rsidRDefault="0081695F" w:rsidP="0081695F">
      <w:pPr>
        <w:pStyle w:val="Default"/>
        <w:rPr>
          <w:rFonts w:ascii="Arial" w:hAnsi="Arial" w:cs="Arial"/>
          <w:color w:val="auto"/>
          <w:sz w:val="20"/>
          <w:szCs w:val="20"/>
        </w:rPr>
      </w:pPr>
      <w:r>
        <w:rPr>
          <w:rFonts w:ascii="Arial" w:hAnsi="Arial" w:cs="Arial"/>
          <w:b/>
          <w:bCs/>
          <w:color w:val="auto"/>
          <w:sz w:val="20"/>
          <w:szCs w:val="20"/>
          <w:u w:val="single"/>
        </w:rPr>
        <w:t>Community-level Sodium Reduction Success</w:t>
      </w:r>
      <w:r>
        <w:rPr>
          <w:rFonts w:ascii="Arial" w:hAnsi="Arial" w:cs="Arial"/>
          <w:color w:val="auto"/>
          <w:sz w:val="20"/>
          <w:szCs w:val="20"/>
        </w:rPr>
        <w:br/>
        <w:t xml:space="preserve">Shasta County Health and Human Services, through the California Department of Public Health (CDPH), worked with independent restaurants on sodium reduction. Through a partnership with the Healthy Kids Choice (HKC) program, eight restaurants voluntarily offered and promoted healthier meals for children. Before the partnership began, 33 HKC meals contained </w:t>
      </w:r>
      <w:r>
        <w:rPr>
          <w:rFonts w:ascii="Arial" w:hAnsi="Arial" w:cs="Arial"/>
          <w:color w:val="auto"/>
          <w:sz w:val="20"/>
          <w:szCs w:val="20"/>
          <w:u w:val="single"/>
        </w:rPr>
        <w:t>&lt;</w:t>
      </w:r>
      <w:r>
        <w:rPr>
          <w:rFonts w:ascii="Arial" w:hAnsi="Arial" w:cs="Arial"/>
          <w:color w:val="auto"/>
          <w:sz w:val="20"/>
          <w:szCs w:val="20"/>
        </w:rPr>
        <w:t xml:space="preserve">770 mg sodium (the HKC sodium standard), and 15 of these meals were reduced in sodium even further as a result of working with HKC. More information may be found here: </w:t>
      </w:r>
      <w:hyperlink r:id="rId17" w:history="1">
        <w:r>
          <w:rPr>
            <w:rStyle w:val="Hyperlink"/>
            <w:color w:val="auto"/>
            <w:sz w:val="20"/>
            <w:szCs w:val="20"/>
          </w:rPr>
          <w:t>http://www.cdc.gov/salt/pdfs/success_story_shasta_ca.pdf</w:t>
        </w:r>
      </w:hyperlink>
      <w:r>
        <w:rPr>
          <w:rFonts w:ascii="Arial" w:hAnsi="Arial" w:cs="Arial"/>
          <w:color w:val="auto"/>
          <w:sz w:val="20"/>
          <w:szCs w:val="20"/>
        </w:rPr>
        <w:t xml:space="preserve">. </w:t>
      </w:r>
    </w:p>
    <w:p w:rsidR="0081695F" w:rsidRDefault="0081695F" w:rsidP="0081695F">
      <w:pPr>
        <w:pStyle w:val="Default"/>
        <w:rPr>
          <w:rFonts w:ascii="Arial" w:hAnsi="Arial" w:cs="Arial"/>
          <w:color w:val="auto"/>
          <w:sz w:val="20"/>
          <w:szCs w:val="20"/>
        </w:rPr>
      </w:pPr>
    </w:p>
    <w:p w:rsidR="0081695F" w:rsidRDefault="0081695F" w:rsidP="0081695F">
      <w:pPr>
        <w:pStyle w:val="Default"/>
        <w:rPr>
          <w:rFonts w:ascii="Arial" w:hAnsi="Arial" w:cs="Arial"/>
          <w:color w:val="auto"/>
          <w:sz w:val="20"/>
          <w:szCs w:val="20"/>
        </w:rPr>
      </w:pPr>
      <w:r>
        <w:rPr>
          <w:rFonts w:ascii="Arial" w:hAnsi="Arial" w:cs="Arial"/>
          <w:color w:val="auto"/>
          <w:sz w:val="20"/>
          <w:szCs w:val="20"/>
        </w:rPr>
        <w:t xml:space="preserve">Related, the Kansas Department of Health and Environment (KDHE) and the Shawnee County Health Agency helped the Topeka Zoo develop and market healthier foods. By working with a registered dietitian, zoo staff replaced some menu items and began cooking others more healthfully, including increasing vegetable options and reducing the sodium content in three of the most popular sandwiches by 45% (440 mg) per sandwich, on average. More information may be found here: </w:t>
      </w:r>
      <w:hyperlink r:id="rId18" w:history="1">
        <w:r>
          <w:rPr>
            <w:rStyle w:val="Hyperlink"/>
            <w:color w:val="auto"/>
            <w:sz w:val="20"/>
            <w:szCs w:val="20"/>
          </w:rPr>
          <w:t>http://www.cdc.gov/salt/pdfs/success_story_ks.pdf</w:t>
        </w:r>
      </w:hyperlink>
      <w:r>
        <w:rPr>
          <w:rFonts w:ascii="Arial" w:hAnsi="Arial" w:cs="Arial"/>
          <w:color w:val="auto"/>
          <w:sz w:val="20"/>
          <w:szCs w:val="20"/>
        </w:rPr>
        <w:t xml:space="preserve">. </w:t>
      </w:r>
    </w:p>
    <w:p w:rsidR="0081695F" w:rsidRDefault="0081695F" w:rsidP="0081695F">
      <w:pPr>
        <w:pStyle w:val="Default"/>
        <w:rPr>
          <w:rFonts w:ascii="Arial" w:hAnsi="Arial" w:cs="Arial"/>
          <w:color w:val="auto"/>
          <w:sz w:val="20"/>
          <w:szCs w:val="20"/>
        </w:rPr>
      </w:pPr>
    </w:p>
    <w:p w:rsidR="0081695F" w:rsidRDefault="0081695F" w:rsidP="0081695F">
      <w:pPr>
        <w:pStyle w:val="Default"/>
        <w:rPr>
          <w:rFonts w:ascii="Arial" w:hAnsi="Arial" w:cs="Arial"/>
          <w:color w:val="auto"/>
          <w:sz w:val="20"/>
          <w:szCs w:val="20"/>
        </w:rPr>
      </w:pPr>
      <w:r>
        <w:rPr>
          <w:rFonts w:ascii="Arial" w:hAnsi="Arial" w:cs="Arial"/>
          <w:color w:val="auto"/>
          <w:sz w:val="20"/>
          <w:szCs w:val="20"/>
        </w:rPr>
        <w:t xml:space="preserve">Other “Practice Stories from the Field” may be found here: </w:t>
      </w:r>
      <w:hyperlink r:id="rId19" w:history="1">
        <w:r>
          <w:rPr>
            <w:rStyle w:val="Hyperlink"/>
            <w:color w:val="auto"/>
            <w:sz w:val="20"/>
            <w:szCs w:val="20"/>
          </w:rPr>
          <w:t>http://www.cdc.gov/salt/resources.htm</w:t>
        </w:r>
      </w:hyperlink>
      <w:r>
        <w:rPr>
          <w:rFonts w:ascii="Arial" w:hAnsi="Arial" w:cs="Arial"/>
          <w:color w:val="auto"/>
          <w:sz w:val="20"/>
          <w:szCs w:val="20"/>
        </w:rPr>
        <w:t xml:space="preserve">. </w:t>
      </w:r>
    </w:p>
    <w:p w:rsidR="0081695F" w:rsidRDefault="0081695F" w:rsidP="0081695F">
      <w:pPr>
        <w:pStyle w:val="Default"/>
        <w:rPr>
          <w:rFonts w:ascii="Calibri" w:hAnsi="Calibri"/>
          <w:color w:val="1F497D"/>
          <w:sz w:val="22"/>
          <w:szCs w:val="22"/>
        </w:rPr>
      </w:pPr>
    </w:p>
    <w:p w:rsidR="0081695F" w:rsidRDefault="0081695F" w:rsidP="0081695F">
      <w:pPr>
        <w:pStyle w:val="Default"/>
        <w:spacing w:after="240"/>
        <w:rPr>
          <w:rFonts w:ascii="Arial" w:hAnsi="Arial" w:cs="Arial"/>
          <w:color w:val="auto"/>
          <w:sz w:val="20"/>
          <w:szCs w:val="20"/>
        </w:rPr>
      </w:pPr>
      <w:r>
        <w:rPr>
          <w:rFonts w:ascii="Arial" w:hAnsi="Arial" w:cs="Arial"/>
          <w:color w:val="auto"/>
          <w:sz w:val="20"/>
          <w:szCs w:val="20"/>
        </w:rPr>
        <w:t>Thank you for your continued engagement in sodium reduction.</w:t>
      </w:r>
    </w:p>
    <w:p w:rsidR="0081695F" w:rsidRDefault="0081695F" w:rsidP="0081695F">
      <w:pPr>
        <w:rPr>
          <w:rFonts w:ascii="Arial" w:hAnsi="Arial" w:cs="Arial"/>
          <w:sz w:val="20"/>
          <w:szCs w:val="20"/>
        </w:rPr>
      </w:pPr>
      <w:r>
        <w:rPr>
          <w:rFonts w:ascii="Arial" w:hAnsi="Arial" w:cs="Arial"/>
          <w:sz w:val="20"/>
          <w:szCs w:val="20"/>
        </w:rPr>
        <w:t>Regards,</w:t>
      </w:r>
    </w:p>
    <w:p w:rsidR="0081695F" w:rsidRDefault="0081695F" w:rsidP="0081695F">
      <w:pPr>
        <w:ind w:left="1440"/>
        <w:rPr>
          <w:rFonts w:ascii="Arial" w:hAnsi="Arial" w:cs="Arial"/>
          <w:sz w:val="20"/>
          <w:szCs w:val="20"/>
        </w:rPr>
      </w:pPr>
    </w:p>
    <w:p w:rsidR="0081695F" w:rsidRDefault="0081695F" w:rsidP="0081695F">
      <w:pPr>
        <w:rPr>
          <w:rFonts w:ascii="Arial" w:hAnsi="Arial" w:cs="Arial"/>
          <w:sz w:val="20"/>
          <w:szCs w:val="20"/>
        </w:rPr>
      </w:pPr>
      <w:r>
        <w:rPr>
          <w:rFonts w:ascii="Arial" w:hAnsi="Arial" w:cs="Arial"/>
          <w:sz w:val="20"/>
          <w:szCs w:val="20"/>
        </w:rPr>
        <w:t>Jessica</w:t>
      </w:r>
    </w:p>
    <w:p w:rsidR="0081695F" w:rsidRDefault="0081695F" w:rsidP="0081695F">
      <w:pPr>
        <w:pStyle w:val="NormalWeb"/>
        <w:rPr>
          <w:rFonts w:ascii="Arial" w:hAnsi="Arial" w:cs="Arial"/>
          <w:sz w:val="20"/>
          <w:szCs w:val="20"/>
        </w:rPr>
      </w:pPr>
      <w:r>
        <w:rPr>
          <w:rFonts w:ascii="Arial" w:hAnsi="Arial" w:cs="Arial"/>
          <w:sz w:val="20"/>
          <w:szCs w:val="20"/>
        </w:rPr>
        <w:t xml:space="preserve">Jessica Lee </w:t>
      </w:r>
      <w:proofErr w:type="spellStart"/>
      <w:r>
        <w:rPr>
          <w:rFonts w:ascii="Arial" w:hAnsi="Arial" w:cs="Arial"/>
          <w:sz w:val="20"/>
          <w:szCs w:val="20"/>
        </w:rPr>
        <w:t>Levings</w:t>
      </w:r>
      <w:proofErr w:type="spellEnd"/>
      <w:r>
        <w:rPr>
          <w:rFonts w:ascii="Arial" w:hAnsi="Arial" w:cs="Arial"/>
          <w:sz w:val="20"/>
          <w:szCs w:val="20"/>
        </w:rPr>
        <w:t>, MS, RD, LD</w:t>
      </w:r>
      <w:r>
        <w:rPr>
          <w:rFonts w:ascii="Arial" w:hAnsi="Arial" w:cs="Arial"/>
          <w:sz w:val="20"/>
          <w:szCs w:val="20"/>
        </w:rPr>
        <w:br/>
        <w:t>Contractor/Public Health Analyst</w:t>
      </w:r>
      <w:r>
        <w:rPr>
          <w:rFonts w:ascii="Arial" w:hAnsi="Arial" w:cs="Arial"/>
          <w:sz w:val="20"/>
          <w:szCs w:val="20"/>
        </w:rPr>
        <w:br/>
        <w:t>Office of the Director</w:t>
      </w:r>
      <w:r>
        <w:rPr>
          <w:rFonts w:ascii="Arial" w:hAnsi="Arial" w:cs="Arial"/>
          <w:sz w:val="20"/>
          <w:szCs w:val="20"/>
        </w:rPr>
        <w:br/>
        <w:t>Division for Heart Disease and Stroke Prevention</w:t>
      </w:r>
      <w:r>
        <w:rPr>
          <w:rFonts w:ascii="Arial" w:hAnsi="Arial" w:cs="Arial"/>
          <w:sz w:val="20"/>
          <w:szCs w:val="20"/>
        </w:rPr>
        <w:br/>
        <w:t>National Center for Chronic Disease Prevention and Health Promotion</w:t>
      </w:r>
      <w:r>
        <w:rPr>
          <w:rFonts w:ascii="Arial" w:hAnsi="Arial" w:cs="Arial"/>
          <w:sz w:val="20"/>
          <w:szCs w:val="20"/>
        </w:rPr>
        <w:br/>
        <w:t>Centers for Disease Control and Prevention</w:t>
      </w:r>
      <w:r>
        <w:rPr>
          <w:rFonts w:ascii="Arial" w:hAnsi="Arial" w:cs="Arial"/>
          <w:sz w:val="20"/>
          <w:szCs w:val="20"/>
        </w:rPr>
        <w:br/>
        <w:t>Phone: 770-488-8243 Fax: 770-488-8151</w:t>
      </w:r>
    </w:p>
    <w:p w:rsidR="0081695F" w:rsidRDefault="0081695F" w:rsidP="0081695F">
      <w:pPr>
        <w:rPr>
          <w:rFonts w:ascii="Arial" w:hAnsi="Arial" w:cs="Arial"/>
          <w:sz w:val="20"/>
          <w:szCs w:val="20"/>
        </w:rPr>
      </w:pPr>
      <w:r>
        <w:rPr>
          <w:rFonts w:ascii="Arial" w:hAnsi="Arial" w:cs="Arial"/>
          <w:sz w:val="20"/>
          <w:szCs w:val="20"/>
        </w:rPr>
        <w:t>(</w:t>
      </w:r>
      <w:r>
        <w:rPr>
          <w:rFonts w:ascii="Arial" w:hAnsi="Arial" w:cs="Arial"/>
          <w:i/>
          <w:iCs/>
          <w:sz w:val="20"/>
          <w:szCs w:val="20"/>
        </w:rPr>
        <w:t xml:space="preserve">We are sending this information in an effort to inform our stakeholders of relevant sodium reduction efforts that are occurring. The purpose of this communication is to provide continued follow up with stakeholders and create a network of partners working on and interested in sodium reduction. The Salt e-Update will be sent every two weeks. For questions or comments, or to be added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20" w:history="1">
        <w:r>
          <w:rPr>
            <w:rStyle w:val="Hyperlink"/>
            <w:i/>
            <w:iCs/>
            <w:sz w:val="20"/>
            <w:szCs w:val="20"/>
          </w:rPr>
          <w:t>JLevings@cdc.gov</w:t>
        </w:r>
      </w:hyperlink>
      <w:r>
        <w:rPr>
          <w:rFonts w:ascii="Arial" w:hAnsi="Arial" w:cs="Arial"/>
          <w:color w:val="1F497D"/>
          <w:sz w:val="20"/>
          <w:szCs w:val="20"/>
        </w:rPr>
        <w:t>)</w:t>
      </w:r>
      <w:r>
        <w:rPr>
          <w:rFonts w:ascii="Arial" w:hAnsi="Arial" w:cs="Arial"/>
          <w:i/>
          <w:iCs/>
          <w:color w:val="1F497D"/>
          <w:sz w:val="20"/>
          <w:szCs w:val="20"/>
        </w:rPr>
        <w:t xml:space="preserve">. </w:t>
      </w:r>
    </w:p>
    <w:p w:rsidR="0081695F" w:rsidRDefault="0081695F" w:rsidP="0081695F">
      <w:pPr>
        <w:pStyle w:val="NormalWeb"/>
        <w:rPr>
          <w:rFonts w:ascii="Arial" w:hAnsi="Arial" w:cs="Arial"/>
          <w:sz w:val="20"/>
          <w:szCs w:val="20"/>
        </w:rPr>
      </w:pPr>
      <w:r>
        <w:rPr>
          <w:rFonts w:ascii="Arial" w:hAnsi="Arial" w:cs="Arial"/>
          <w:i/>
          <w:iCs/>
          <w:sz w:val="20"/>
          <w:szCs w:val="20"/>
        </w:rPr>
        <w:lastRenderedPageBreak/>
        <w:t>Salt e-Update</w:t>
      </w:r>
      <w:r>
        <w:rPr>
          <w:rFonts w:ascii="Arial" w:hAnsi="Arial" w:cs="Arial"/>
          <w:sz w:val="20"/>
          <w:szCs w:val="20"/>
        </w:rPr>
        <w:t xml:space="preserve"> content is selected solely on the basis of newsworthiness and potential interest to readers. CDC assumes no responsibility for the factual accuracy of the items presented. The selection, omission, or content of items does not imply any endorsement or other position taken by CDC. Opinions expressed by the original authors of items included in</w:t>
      </w:r>
      <w:r>
        <w:rPr>
          <w:rFonts w:ascii="Arial" w:hAnsi="Arial" w:cs="Arial"/>
          <w:i/>
          <w:iCs/>
          <w:sz w:val="20"/>
          <w:szCs w:val="20"/>
        </w:rPr>
        <w:t xml:space="preserve"> Salt e-Update</w:t>
      </w:r>
      <w:r>
        <w:rPr>
          <w:rFonts w:ascii="Arial" w:hAnsi="Arial" w:cs="Arial"/>
          <w:sz w:val="20"/>
          <w:szCs w:val="20"/>
        </w:rPr>
        <w:t>, or persons quoted therein, are strictly their own and are in no way meant to represent the official position of CDC. References to products, trade names, publications, news sources, and Websites are provided solely for informational purposes and do not imply endorsement by the CDC.</w:t>
      </w:r>
    </w:p>
    <w:p w:rsidR="0081695F" w:rsidRDefault="0081695F" w:rsidP="0081695F">
      <w:pPr>
        <w:rPr>
          <w:rFonts w:ascii="Arial" w:hAnsi="Arial" w:cs="Arial"/>
          <w:sz w:val="20"/>
          <w:szCs w:val="20"/>
        </w:rPr>
      </w:pPr>
    </w:p>
    <w:p w:rsidR="00AE57A2" w:rsidRDefault="00AE57A2"/>
    <w:sectPr w:rsidR="00AE5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C2F"/>
    <w:multiLevelType w:val="hybridMultilevel"/>
    <w:tmpl w:val="D0B09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26D7237"/>
    <w:multiLevelType w:val="hybridMultilevel"/>
    <w:tmpl w:val="758E357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16"/>
    <w:rsid w:val="002D7E02"/>
    <w:rsid w:val="003C21D1"/>
    <w:rsid w:val="00516788"/>
    <w:rsid w:val="005E30D4"/>
    <w:rsid w:val="00811E0B"/>
    <w:rsid w:val="0081695F"/>
    <w:rsid w:val="008F20A8"/>
    <w:rsid w:val="009A3716"/>
    <w:rsid w:val="00AE57A2"/>
    <w:rsid w:val="00DC3730"/>
    <w:rsid w:val="00F9445F"/>
    <w:rsid w:val="00FC0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95F"/>
    <w:rPr>
      <w:rFonts w:ascii="Times New Roman" w:hAnsi="Times New Roman" w:cs="Times New Roman" w:hint="default"/>
      <w:color w:val="0000FF"/>
      <w:u w:val="single"/>
    </w:rPr>
  </w:style>
  <w:style w:type="paragraph" w:styleId="NormalWeb">
    <w:name w:val="Normal (Web)"/>
    <w:basedOn w:val="Normal"/>
    <w:uiPriority w:val="99"/>
    <w:semiHidden/>
    <w:unhideWhenUsed/>
    <w:rsid w:val="0081695F"/>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81695F"/>
    <w:pPr>
      <w:autoSpaceDE w:val="0"/>
      <w:autoSpaceDN w:val="0"/>
    </w:pPr>
    <w:rPr>
      <w:rFonts w:ascii="Corbel" w:hAnsi="Corbel"/>
      <w:color w:val="000000"/>
      <w:sz w:val="24"/>
      <w:szCs w:val="24"/>
    </w:rPr>
  </w:style>
  <w:style w:type="paragraph" w:styleId="BalloonText">
    <w:name w:val="Balloon Text"/>
    <w:basedOn w:val="Normal"/>
    <w:link w:val="BalloonTextChar"/>
    <w:uiPriority w:val="99"/>
    <w:semiHidden/>
    <w:unhideWhenUsed/>
    <w:rsid w:val="0081695F"/>
    <w:rPr>
      <w:rFonts w:ascii="Tahoma" w:hAnsi="Tahoma" w:cs="Tahoma"/>
      <w:sz w:val="16"/>
      <w:szCs w:val="16"/>
    </w:rPr>
  </w:style>
  <w:style w:type="character" w:customStyle="1" w:styleId="BalloonTextChar">
    <w:name w:val="Balloon Text Char"/>
    <w:basedOn w:val="DefaultParagraphFont"/>
    <w:link w:val="BalloonText"/>
    <w:uiPriority w:val="99"/>
    <w:semiHidden/>
    <w:rsid w:val="0081695F"/>
    <w:rPr>
      <w:rFonts w:ascii="Tahoma" w:hAnsi="Tahoma" w:cs="Tahoma"/>
      <w:sz w:val="16"/>
      <w:szCs w:val="16"/>
    </w:rPr>
  </w:style>
  <w:style w:type="paragraph" w:styleId="ListParagraph">
    <w:name w:val="List Paragraph"/>
    <w:basedOn w:val="Normal"/>
    <w:uiPriority w:val="34"/>
    <w:qFormat/>
    <w:rsid w:val="008F20A8"/>
    <w:pPr>
      <w:ind w:left="720"/>
      <w:contextualSpacing/>
    </w:pPr>
  </w:style>
  <w:style w:type="character" w:styleId="CommentReference">
    <w:name w:val="annotation reference"/>
    <w:basedOn w:val="DefaultParagraphFont"/>
    <w:uiPriority w:val="99"/>
    <w:semiHidden/>
    <w:unhideWhenUsed/>
    <w:rsid w:val="002D7E02"/>
    <w:rPr>
      <w:sz w:val="16"/>
      <w:szCs w:val="16"/>
    </w:rPr>
  </w:style>
  <w:style w:type="paragraph" w:styleId="CommentText">
    <w:name w:val="annotation text"/>
    <w:basedOn w:val="Normal"/>
    <w:link w:val="CommentTextChar"/>
    <w:uiPriority w:val="99"/>
    <w:semiHidden/>
    <w:unhideWhenUsed/>
    <w:rsid w:val="002D7E02"/>
    <w:rPr>
      <w:sz w:val="20"/>
      <w:szCs w:val="20"/>
    </w:rPr>
  </w:style>
  <w:style w:type="character" w:customStyle="1" w:styleId="CommentTextChar">
    <w:name w:val="Comment Text Char"/>
    <w:basedOn w:val="DefaultParagraphFont"/>
    <w:link w:val="CommentText"/>
    <w:uiPriority w:val="99"/>
    <w:semiHidden/>
    <w:rsid w:val="002D7E0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7E02"/>
    <w:rPr>
      <w:b/>
      <w:bCs/>
    </w:rPr>
  </w:style>
  <w:style w:type="character" w:customStyle="1" w:styleId="CommentSubjectChar">
    <w:name w:val="Comment Subject Char"/>
    <w:basedOn w:val="CommentTextChar"/>
    <w:link w:val="CommentSubject"/>
    <w:uiPriority w:val="99"/>
    <w:semiHidden/>
    <w:rsid w:val="002D7E02"/>
    <w:rPr>
      <w:rFonts w:ascii="Calibri" w:hAnsi="Calibri" w:cs="Times New Roman"/>
      <w:b/>
      <w:bCs/>
      <w:sz w:val="20"/>
      <w:szCs w:val="20"/>
    </w:rPr>
  </w:style>
  <w:style w:type="character" w:styleId="FollowedHyperlink">
    <w:name w:val="FollowedHyperlink"/>
    <w:basedOn w:val="DefaultParagraphFont"/>
    <w:uiPriority w:val="99"/>
    <w:semiHidden/>
    <w:unhideWhenUsed/>
    <w:rsid w:val="005167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95F"/>
    <w:rPr>
      <w:rFonts w:ascii="Times New Roman" w:hAnsi="Times New Roman" w:cs="Times New Roman" w:hint="default"/>
      <w:color w:val="0000FF"/>
      <w:u w:val="single"/>
    </w:rPr>
  </w:style>
  <w:style w:type="paragraph" w:styleId="NormalWeb">
    <w:name w:val="Normal (Web)"/>
    <w:basedOn w:val="Normal"/>
    <w:uiPriority w:val="99"/>
    <w:semiHidden/>
    <w:unhideWhenUsed/>
    <w:rsid w:val="0081695F"/>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81695F"/>
    <w:pPr>
      <w:autoSpaceDE w:val="0"/>
      <w:autoSpaceDN w:val="0"/>
    </w:pPr>
    <w:rPr>
      <w:rFonts w:ascii="Corbel" w:hAnsi="Corbel"/>
      <w:color w:val="000000"/>
      <w:sz w:val="24"/>
      <w:szCs w:val="24"/>
    </w:rPr>
  </w:style>
  <w:style w:type="paragraph" w:styleId="BalloonText">
    <w:name w:val="Balloon Text"/>
    <w:basedOn w:val="Normal"/>
    <w:link w:val="BalloonTextChar"/>
    <w:uiPriority w:val="99"/>
    <w:semiHidden/>
    <w:unhideWhenUsed/>
    <w:rsid w:val="0081695F"/>
    <w:rPr>
      <w:rFonts w:ascii="Tahoma" w:hAnsi="Tahoma" w:cs="Tahoma"/>
      <w:sz w:val="16"/>
      <w:szCs w:val="16"/>
    </w:rPr>
  </w:style>
  <w:style w:type="character" w:customStyle="1" w:styleId="BalloonTextChar">
    <w:name w:val="Balloon Text Char"/>
    <w:basedOn w:val="DefaultParagraphFont"/>
    <w:link w:val="BalloonText"/>
    <w:uiPriority w:val="99"/>
    <w:semiHidden/>
    <w:rsid w:val="0081695F"/>
    <w:rPr>
      <w:rFonts w:ascii="Tahoma" w:hAnsi="Tahoma" w:cs="Tahoma"/>
      <w:sz w:val="16"/>
      <w:szCs w:val="16"/>
    </w:rPr>
  </w:style>
  <w:style w:type="paragraph" w:styleId="ListParagraph">
    <w:name w:val="List Paragraph"/>
    <w:basedOn w:val="Normal"/>
    <w:uiPriority w:val="34"/>
    <w:qFormat/>
    <w:rsid w:val="008F20A8"/>
    <w:pPr>
      <w:ind w:left="720"/>
      <w:contextualSpacing/>
    </w:pPr>
  </w:style>
  <w:style w:type="character" w:styleId="CommentReference">
    <w:name w:val="annotation reference"/>
    <w:basedOn w:val="DefaultParagraphFont"/>
    <w:uiPriority w:val="99"/>
    <w:semiHidden/>
    <w:unhideWhenUsed/>
    <w:rsid w:val="002D7E02"/>
    <w:rPr>
      <w:sz w:val="16"/>
      <w:szCs w:val="16"/>
    </w:rPr>
  </w:style>
  <w:style w:type="paragraph" w:styleId="CommentText">
    <w:name w:val="annotation text"/>
    <w:basedOn w:val="Normal"/>
    <w:link w:val="CommentTextChar"/>
    <w:uiPriority w:val="99"/>
    <w:semiHidden/>
    <w:unhideWhenUsed/>
    <w:rsid w:val="002D7E02"/>
    <w:rPr>
      <w:sz w:val="20"/>
      <w:szCs w:val="20"/>
    </w:rPr>
  </w:style>
  <w:style w:type="character" w:customStyle="1" w:styleId="CommentTextChar">
    <w:name w:val="Comment Text Char"/>
    <w:basedOn w:val="DefaultParagraphFont"/>
    <w:link w:val="CommentText"/>
    <w:uiPriority w:val="99"/>
    <w:semiHidden/>
    <w:rsid w:val="002D7E0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7E02"/>
    <w:rPr>
      <w:b/>
      <w:bCs/>
    </w:rPr>
  </w:style>
  <w:style w:type="character" w:customStyle="1" w:styleId="CommentSubjectChar">
    <w:name w:val="Comment Subject Char"/>
    <w:basedOn w:val="CommentTextChar"/>
    <w:link w:val="CommentSubject"/>
    <w:uiPriority w:val="99"/>
    <w:semiHidden/>
    <w:rsid w:val="002D7E02"/>
    <w:rPr>
      <w:rFonts w:ascii="Calibri" w:hAnsi="Calibri" w:cs="Times New Roman"/>
      <w:b/>
      <w:bCs/>
      <w:sz w:val="20"/>
      <w:szCs w:val="20"/>
    </w:rPr>
  </w:style>
  <w:style w:type="character" w:styleId="FollowedHyperlink">
    <w:name w:val="FollowedHyperlink"/>
    <w:basedOn w:val="DefaultParagraphFont"/>
    <w:uiPriority w:val="99"/>
    <w:semiHidden/>
    <w:unhideWhenUsed/>
    <w:rsid w:val="00516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review/mmwrhtml/mm6250a1.htm" TargetMode="External"/><Relationship Id="rId13" Type="http://schemas.openxmlformats.org/officeDocument/2006/relationships/hyperlink" Target="http://www.cdc.gov/mmwr/preview/mmwrhtml/mm6250a1.htm" TargetMode="External"/><Relationship Id="rId18" Type="http://schemas.openxmlformats.org/officeDocument/2006/relationships/hyperlink" Target="http://www.cdc.gov/salt/pdfs/success_story_ks.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cid:image001.png@01CF0D51.21C9F770" TargetMode="External"/><Relationship Id="rId12" Type="http://schemas.openxmlformats.org/officeDocument/2006/relationships/hyperlink" Target="mailto:caiy@cn.cdc.gov)" TargetMode="External"/><Relationship Id="rId17" Type="http://schemas.openxmlformats.org/officeDocument/2006/relationships/hyperlink" Target="http://www.cdc.gov/salt/pdfs/success_story_shasta_ca.pdf" TargetMode="External"/><Relationship Id="rId2" Type="http://schemas.openxmlformats.org/officeDocument/2006/relationships/styles" Target="styles.xml"/><Relationship Id="rId16" Type="http://schemas.openxmlformats.org/officeDocument/2006/relationships/hyperlink" Target="http://www.astho.org/Programs/Prevention/Obesity-and-Wellness/Sodium-Reduction/" TargetMode="External"/><Relationship Id="rId20" Type="http://schemas.openxmlformats.org/officeDocument/2006/relationships/hyperlink" Target="mailto:JLevings@cdc.go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stho.org/Programs/Prevention/Obesity-and-Wellness/Sodium-Reduction/" TargetMode="External"/><Relationship Id="rId5" Type="http://schemas.openxmlformats.org/officeDocument/2006/relationships/webSettings" Target="webSettings.xml"/><Relationship Id="rId15" Type="http://schemas.openxmlformats.org/officeDocument/2006/relationships/hyperlink" Target="https://cc.readytalk.com/cc/playback/Playback.do?id=aj1b79" TargetMode="External"/><Relationship Id="rId10" Type="http://schemas.openxmlformats.org/officeDocument/2006/relationships/hyperlink" Target="https://cc.readytalk.com/cc/playback/Playback.do?id=aj1b79" TargetMode="External"/><Relationship Id="rId19" Type="http://schemas.openxmlformats.org/officeDocument/2006/relationships/hyperlink" Target="http://www.cdc.gov/salt/resources.htm" TargetMode="External"/><Relationship Id="rId4" Type="http://schemas.openxmlformats.org/officeDocument/2006/relationships/settings" Target="settings.xml"/><Relationship Id="rId9" Type="http://schemas.openxmlformats.org/officeDocument/2006/relationships/hyperlink" Target="http://www2c.cdc.gov/podcasts/player.asp?f=8630777" TargetMode="External"/><Relationship Id="rId14" Type="http://schemas.openxmlformats.org/officeDocument/2006/relationships/hyperlink" Target="http://www2c.cdc.gov/podcasts/player.asp?f=863077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4</cp:revision>
  <dcterms:created xsi:type="dcterms:W3CDTF">2014-01-27T02:10:00Z</dcterms:created>
  <dcterms:modified xsi:type="dcterms:W3CDTF">2014-01-27T07:17:00Z</dcterms:modified>
</cp:coreProperties>
</file>