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E98" w:rsidRPr="00724E98" w:rsidRDefault="00724E98" w:rsidP="00724E98">
      <w:pPr>
        <w:spacing w:after="0" w:line="240" w:lineRule="auto"/>
        <w:jc w:val="center"/>
        <w:rPr>
          <w:rFonts w:ascii="Calibri" w:eastAsia="Times New Roman" w:hAnsi="Calibri" w:cs="Times New Roman"/>
        </w:rPr>
      </w:pPr>
      <w:r>
        <w:rPr>
          <w:rFonts w:ascii="Calibri" w:eastAsia="Times New Roman" w:hAnsi="Calibri" w:cs="Times New Roman"/>
          <w:noProof/>
        </w:rPr>
        <w:drawing>
          <wp:inline distT="0" distB="0" distL="0" distR="0">
            <wp:extent cx="4333875" cy="885825"/>
            <wp:effectExtent l="0" t="0" r="9525" b="9525"/>
            <wp:docPr id="9" name="Picture 9" descr="C:\Users\caiy\Deskto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caiy\Desktop\image0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33875" cy="885825"/>
                    </a:xfrm>
                    <a:prstGeom prst="rect">
                      <a:avLst/>
                    </a:prstGeom>
                    <a:noFill/>
                    <a:ln>
                      <a:noFill/>
                    </a:ln>
                  </pic:spPr>
                </pic:pic>
              </a:graphicData>
            </a:graphic>
          </wp:inline>
        </w:drawing>
      </w:r>
    </w:p>
    <w:p w:rsidR="005D1E1A" w:rsidRDefault="005D1E1A" w:rsidP="00724E98">
      <w:pPr>
        <w:spacing w:after="240" w:line="240" w:lineRule="auto"/>
        <w:rPr>
          <w:rFonts w:ascii="宋体" w:eastAsia="宋体" w:hAnsi="宋体" w:cs="Times New Roman"/>
        </w:rPr>
      </w:pPr>
    </w:p>
    <w:p w:rsidR="005D1E1A" w:rsidRDefault="005D1E1A" w:rsidP="005D1E1A">
      <w:pPr>
        <w:ind w:right="300"/>
        <w:rPr>
          <w:rFonts w:ascii="宋体" w:eastAsia="宋体" w:hAnsi="宋体" w:cs="Times New Roman"/>
        </w:rPr>
      </w:pPr>
      <w:r>
        <w:rPr>
          <w:rFonts w:ascii="Arial" w:hAnsi="Arial" w:cs="Arial" w:hint="eastAsia"/>
          <w:b/>
          <w:bCs/>
          <w:color w:val="000000"/>
          <w:sz w:val="23"/>
          <w:szCs w:val="23"/>
        </w:rPr>
        <w:t>2013</w:t>
      </w:r>
      <w:r>
        <w:rPr>
          <w:rFonts w:ascii="Arial" w:hAnsi="Arial" w:cs="Arial" w:hint="eastAsia"/>
          <w:b/>
          <w:bCs/>
          <w:color w:val="000000"/>
          <w:sz w:val="23"/>
          <w:szCs w:val="23"/>
        </w:rPr>
        <w:t>年</w:t>
      </w:r>
      <w:r>
        <w:rPr>
          <w:rFonts w:ascii="Arial" w:hAnsi="Arial" w:cs="Arial" w:hint="eastAsia"/>
          <w:b/>
          <w:bCs/>
          <w:color w:val="000000"/>
          <w:sz w:val="23"/>
          <w:szCs w:val="23"/>
        </w:rPr>
        <w:t>11</w:t>
      </w:r>
      <w:r>
        <w:rPr>
          <w:rFonts w:ascii="Arial" w:hAnsi="Arial" w:cs="Arial" w:hint="eastAsia"/>
          <w:b/>
          <w:bCs/>
          <w:color w:val="000000"/>
          <w:sz w:val="23"/>
          <w:szCs w:val="23"/>
        </w:rPr>
        <w:t>月</w:t>
      </w:r>
      <w:r>
        <w:rPr>
          <w:rFonts w:ascii="Arial" w:hAnsi="Arial" w:cs="Arial"/>
          <w:b/>
          <w:bCs/>
          <w:color w:val="000000"/>
          <w:sz w:val="23"/>
          <w:szCs w:val="23"/>
        </w:rPr>
        <w:t>25</w:t>
      </w:r>
      <w:r>
        <w:rPr>
          <w:rFonts w:ascii="Arial" w:hAnsi="Arial" w:cs="Arial" w:hint="eastAsia"/>
          <w:b/>
          <w:bCs/>
          <w:color w:val="000000"/>
          <w:sz w:val="23"/>
          <w:szCs w:val="23"/>
        </w:rPr>
        <w:t>日</w:t>
      </w:r>
      <w:bookmarkStart w:id="0" w:name="_GoBack"/>
      <w:bookmarkEnd w:id="0"/>
      <w:r>
        <w:rPr>
          <w:rFonts w:ascii="Arial" w:hAnsi="Arial" w:cs="Arial" w:hint="eastAsia"/>
          <w:b/>
          <w:bCs/>
          <w:color w:val="000000"/>
          <w:sz w:val="23"/>
          <w:szCs w:val="23"/>
        </w:rPr>
        <w:t xml:space="preserve"> </w:t>
      </w:r>
    </w:p>
    <w:p w:rsidR="00724E98" w:rsidRPr="00724E98" w:rsidRDefault="00724E98" w:rsidP="00724E98">
      <w:pPr>
        <w:spacing w:after="240" w:line="240" w:lineRule="auto"/>
        <w:rPr>
          <w:rFonts w:ascii="Calibri" w:eastAsia="Times New Roman" w:hAnsi="Calibri" w:cs="Times New Roman"/>
        </w:rPr>
      </w:pPr>
      <w:r w:rsidRPr="00724E98">
        <w:rPr>
          <w:rFonts w:ascii="宋体" w:eastAsia="宋体" w:hAnsi="宋体" w:cs="Times New Roman" w:hint="eastAsia"/>
        </w:rPr>
        <w:t>本周疾控中心《减盐电子周刊》内容包括关于全球减钠活动、餐厅营养信息资料和研究以及新的预防心血管病风险指南等信息。</w:t>
      </w:r>
      <w:r w:rsidRPr="00724E98">
        <w:rPr>
          <w:rFonts w:ascii="Times New Roman" w:eastAsia="Times New Roman" w:hAnsi="Times New Roman" w:cs="Times New Roman"/>
          <w:sz w:val="28"/>
          <w:szCs w:val="28"/>
        </w:rPr>
        <w:t xml:space="preserve"> </w:t>
      </w:r>
    </w:p>
    <w:p w:rsidR="00724E98" w:rsidRPr="00724E98" w:rsidRDefault="00724E98" w:rsidP="00724E98">
      <w:pPr>
        <w:spacing w:after="0" w:line="240" w:lineRule="auto"/>
        <w:rPr>
          <w:rFonts w:ascii="Calibri" w:eastAsia="Times New Roman" w:hAnsi="Calibri" w:cs="Times New Roman"/>
        </w:rPr>
      </w:pPr>
      <w:r w:rsidRPr="00724E98">
        <w:rPr>
          <w:rFonts w:ascii="宋体" w:eastAsia="宋体" w:hAnsi="宋体" w:cs="Times New Roman" w:hint="eastAsia"/>
          <w:b/>
          <w:bCs/>
          <w:u w:val="single"/>
        </w:rPr>
        <w:t>全球减钠活动</w:t>
      </w:r>
      <w:r w:rsidRPr="00724E98">
        <w:rPr>
          <w:rFonts w:ascii="Times New Roman" w:eastAsia="Times New Roman" w:hAnsi="Times New Roman" w:cs="Times New Roman"/>
          <w:sz w:val="28"/>
          <w:szCs w:val="28"/>
        </w:rPr>
        <w:t xml:space="preserve"> </w:t>
      </w:r>
    </w:p>
    <w:p w:rsidR="00724E98" w:rsidRPr="00724E98" w:rsidRDefault="00724E98" w:rsidP="00724E98">
      <w:pPr>
        <w:spacing w:after="0" w:line="240" w:lineRule="auto"/>
        <w:rPr>
          <w:rFonts w:ascii="Calibri" w:eastAsia="Times New Roman" w:hAnsi="Calibri" w:cs="Times New Roman"/>
        </w:rPr>
      </w:pPr>
      <w:r w:rsidRPr="00724E98">
        <w:rPr>
          <w:rFonts w:ascii="宋体" w:eastAsia="宋体" w:hAnsi="宋体" w:cs="Times New Roman" w:hint="eastAsia"/>
        </w:rPr>
        <w:t>澳大利亚利特高市（</w:t>
      </w:r>
      <w:r w:rsidRPr="00724E98">
        <w:rPr>
          <w:rFonts w:ascii="Arial" w:eastAsia="Times New Roman" w:hAnsi="Arial" w:cs="Arial"/>
        </w:rPr>
        <w:t>Lithgow</w:t>
      </w:r>
      <w:r w:rsidRPr="00724E98">
        <w:rPr>
          <w:rFonts w:ascii="宋体" w:eastAsia="宋体" w:hAnsi="宋体" w:cs="Times New Roman" w:hint="eastAsia"/>
        </w:rPr>
        <w:t>）正在开展群众减盐活动，希望通过“食盐置换活动”降低全人群10%的钠摄入。“食盐置换活动”是一个社区为基础的减盐干预项目，可以为市民提供将普通食盐置换为钠含量降低70%的低钠盐的机会。这一举措也正在影响当地生产的加工食品。更多信息请见：</w:t>
      </w:r>
      <w:r w:rsidRPr="00724E98">
        <w:rPr>
          <w:rFonts w:ascii="Times New Roman" w:eastAsia="Times New Roman" w:hAnsi="Times New Roman" w:cs="Times New Roman"/>
          <w:sz w:val="28"/>
          <w:szCs w:val="28"/>
        </w:rPr>
        <w:t xml:space="preserve"> </w:t>
      </w:r>
      <w:hyperlink r:id="rId7" w:tgtFrame="_blank" w:history="1">
        <w:r w:rsidRPr="00724E98">
          <w:rPr>
            <w:rFonts w:ascii="Arial" w:eastAsia="Times New Roman" w:hAnsi="Arial" w:cs="Arial"/>
            <w:color w:val="0000FF"/>
            <w:u w:val="single"/>
          </w:rPr>
          <w:t>http://www.foodmag.com.au/news/salt-swap-initiative-launched-in-lithgow</w:t>
        </w:r>
      </w:hyperlink>
      <w:r w:rsidRPr="00724E98">
        <w:rPr>
          <w:rFonts w:ascii="Times New Roman" w:eastAsia="Times New Roman" w:hAnsi="Times New Roman" w:cs="Times New Roman"/>
          <w:sz w:val="28"/>
          <w:szCs w:val="28"/>
        </w:rPr>
        <w:t xml:space="preserve"> </w:t>
      </w:r>
      <w:r w:rsidRPr="00724E98">
        <w:rPr>
          <w:rFonts w:ascii="宋体" w:eastAsia="宋体" w:hAnsi="宋体" w:cs="Times New Roman" w:hint="eastAsia"/>
          <w:color w:val="1F497D"/>
        </w:rPr>
        <w:t>。</w:t>
      </w:r>
      <w:r w:rsidRPr="00724E98">
        <w:rPr>
          <w:rFonts w:ascii="Times New Roman" w:eastAsia="Times New Roman" w:hAnsi="Times New Roman" w:cs="Times New Roman"/>
          <w:sz w:val="28"/>
          <w:szCs w:val="28"/>
        </w:rPr>
        <w:t xml:space="preserve"> </w:t>
      </w:r>
    </w:p>
    <w:p w:rsidR="00724E98" w:rsidRPr="00724E98" w:rsidRDefault="00724E98" w:rsidP="00724E98">
      <w:pPr>
        <w:spacing w:after="0" w:line="240" w:lineRule="auto"/>
        <w:rPr>
          <w:rFonts w:ascii="Calibri" w:eastAsia="Times New Roman" w:hAnsi="Calibri" w:cs="Times New Roman"/>
        </w:rPr>
      </w:pPr>
      <w:r w:rsidRPr="00724E98">
        <w:rPr>
          <w:rFonts w:ascii="宋体" w:eastAsia="宋体" w:hAnsi="宋体" w:cs="Times New Roman" w:hint="eastAsia"/>
        </w:rPr>
        <w:t>其它全球信息：阿根廷国会最近批准了一个减钠相关的法律。该法律为食品集团规定了食品的最高含盐量，并要求随时间推移逐步降低该标准。除其他事项外，该法律要求</w:t>
      </w:r>
      <w:r w:rsidRPr="00724E98">
        <w:rPr>
          <w:rFonts w:ascii="Arial" w:eastAsia="Times New Roman" w:hAnsi="Arial" w:cs="Arial"/>
        </w:rPr>
        <w:t>-</w:t>
      </w:r>
      <w:r w:rsidRPr="00724E98">
        <w:rPr>
          <w:rFonts w:ascii="Times New Roman" w:eastAsia="Times New Roman" w:hAnsi="Times New Roman" w:cs="Times New Roman"/>
          <w:sz w:val="28"/>
          <w:szCs w:val="28"/>
        </w:rPr>
        <w:t xml:space="preserve"> </w:t>
      </w:r>
    </w:p>
    <w:p w:rsidR="00724E98" w:rsidRPr="00724E98" w:rsidRDefault="00724E98" w:rsidP="00724E98">
      <w:pPr>
        <w:numPr>
          <w:ilvl w:val="0"/>
          <w:numId w:val="2"/>
        </w:numPr>
        <w:spacing w:after="0" w:line="240" w:lineRule="auto"/>
        <w:rPr>
          <w:rFonts w:ascii="Calibri" w:eastAsia="Times New Roman" w:hAnsi="Calibri" w:cs="Times New Roman"/>
        </w:rPr>
      </w:pPr>
      <w:r w:rsidRPr="00724E98">
        <w:rPr>
          <w:rFonts w:ascii="宋体" w:eastAsia="宋体" w:hAnsi="宋体" w:cs="Times New Roman" w:hint="eastAsia"/>
        </w:rPr>
        <w:t>容器外包装上要有过高摄入食盐的风险警告标识。</w:t>
      </w:r>
      <w:r w:rsidRPr="00724E98">
        <w:rPr>
          <w:rFonts w:ascii="Times New Roman" w:eastAsia="Times New Roman" w:hAnsi="Times New Roman" w:cs="Times New Roman"/>
          <w:sz w:val="28"/>
          <w:szCs w:val="28"/>
        </w:rPr>
        <w:t xml:space="preserve"> </w:t>
      </w:r>
    </w:p>
    <w:p w:rsidR="00724E98" w:rsidRPr="00724E98" w:rsidRDefault="00724E98" w:rsidP="00724E98">
      <w:pPr>
        <w:numPr>
          <w:ilvl w:val="0"/>
          <w:numId w:val="2"/>
        </w:numPr>
        <w:spacing w:after="0" w:line="240" w:lineRule="auto"/>
        <w:rPr>
          <w:rFonts w:ascii="Calibri" w:eastAsia="Times New Roman" w:hAnsi="Calibri" w:cs="Times New Roman"/>
        </w:rPr>
      </w:pPr>
      <w:r w:rsidRPr="00724E98">
        <w:rPr>
          <w:rFonts w:ascii="宋体" w:eastAsia="宋体" w:hAnsi="宋体" w:cs="Times New Roman" w:hint="eastAsia"/>
        </w:rPr>
        <w:t>每一份食品包装里的盐含量不超过</w:t>
      </w:r>
      <w:r w:rsidRPr="00724E98">
        <w:rPr>
          <w:rFonts w:ascii="Arial" w:eastAsia="Times New Roman" w:hAnsi="Arial" w:cs="Arial"/>
        </w:rPr>
        <w:t>0.5</w:t>
      </w:r>
      <w:r w:rsidRPr="00724E98">
        <w:rPr>
          <w:rFonts w:ascii="宋体" w:eastAsia="宋体" w:hAnsi="宋体" w:cs="Times New Roman" w:hint="eastAsia"/>
        </w:rPr>
        <w:t>克。</w:t>
      </w:r>
      <w:r w:rsidRPr="00724E98">
        <w:rPr>
          <w:rFonts w:ascii="Times New Roman" w:eastAsia="Times New Roman" w:hAnsi="Times New Roman" w:cs="Times New Roman"/>
          <w:sz w:val="28"/>
          <w:szCs w:val="28"/>
        </w:rPr>
        <w:t xml:space="preserve"> </w:t>
      </w:r>
    </w:p>
    <w:p w:rsidR="00724E98" w:rsidRPr="00724E98" w:rsidRDefault="00724E98" w:rsidP="00724E98">
      <w:pPr>
        <w:numPr>
          <w:ilvl w:val="0"/>
          <w:numId w:val="2"/>
        </w:numPr>
        <w:spacing w:after="0" w:line="240" w:lineRule="auto"/>
        <w:rPr>
          <w:rFonts w:ascii="Calibri" w:eastAsia="Times New Roman" w:hAnsi="Calibri" w:cs="Times New Roman"/>
        </w:rPr>
      </w:pPr>
      <w:r w:rsidRPr="00724E98">
        <w:rPr>
          <w:rFonts w:ascii="宋体" w:eastAsia="宋体" w:hAnsi="宋体" w:cs="Times New Roman" w:hint="eastAsia"/>
        </w:rPr>
        <w:t>餐厅菜单要包括关于过度使用盐的警告提示、限制使用盐瓶并提供低盐食品供顾客选择。</w:t>
      </w:r>
      <w:r w:rsidRPr="00724E98">
        <w:rPr>
          <w:rFonts w:ascii="Times New Roman" w:eastAsia="Times New Roman" w:hAnsi="Times New Roman" w:cs="Times New Roman"/>
          <w:sz w:val="28"/>
          <w:szCs w:val="28"/>
        </w:rPr>
        <w:t xml:space="preserve"> </w:t>
      </w:r>
    </w:p>
    <w:p w:rsidR="00724E98" w:rsidRPr="00724E98" w:rsidRDefault="00724E98" w:rsidP="00724E98">
      <w:pPr>
        <w:spacing w:after="0" w:line="240" w:lineRule="auto"/>
        <w:rPr>
          <w:rFonts w:ascii="Calibri" w:eastAsia="Times New Roman" w:hAnsi="Calibri" w:cs="Times New Roman"/>
        </w:rPr>
      </w:pPr>
      <w:r w:rsidRPr="00724E98">
        <w:rPr>
          <w:rFonts w:ascii="宋体" w:eastAsia="宋体" w:hAnsi="宋体" w:cs="Times New Roman" w:hint="eastAsia"/>
        </w:rPr>
        <w:t>该法规请见：</w:t>
      </w:r>
      <w:r w:rsidRPr="00724E98">
        <w:rPr>
          <w:rFonts w:ascii="Times New Roman" w:eastAsia="Times New Roman" w:hAnsi="Times New Roman" w:cs="Times New Roman"/>
          <w:sz w:val="28"/>
          <w:szCs w:val="28"/>
        </w:rPr>
        <w:t xml:space="preserve"> </w:t>
      </w:r>
      <w:hyperlink r:id="rId8" w:tgtFrame="_blank" w:history="1">
        <w:r w:rsidRPr="00724E98">
          <w:rPr>
            <w:rFonts w:ascii="Arial" w:eastAsia="Times New Roman" w:hAnsi="Arial" w:cs="Arial"/>
            <w:color w:val="000000"/>
            <w:u w:val="single"/>
          </w:rPr>
          <w:t>http://www.diputados.gov.ar/proyectos/proyecto.jsp?id=139265</w:t>
        </w:r>
      </w:hyperlink>
      <w:r w:rsidRPr="00724E98">
        <w:rPr>
          <w:rFonts w:ascii="Times New Roman" w:eastAsia="Times New Roman" w:hAnsi="Times New Roman" w:cs="Times New Roman"/>
          <w:sz w:val="28"/>
          <w:szCs w:val="28"/>
        </w:rPr>
        <w:t xml:space="preserve"> </w:t>
      </w:r>
      <w:r w:rsidRPr="00724E98">
        <w:rPr>
          <w:rFonts w:ascii="宋体" w:eastAsia="宋体" w:hAnsi="宋体" w:cs="Times New Roman" w:hint="eastAsia"/>
        </w:rPr>
        <w:t>（请注意，该法规是西班牙语）。</w:t>
      </w:r>
      <w:r w:rsidRPr="00724E98">
        <w:rPr>
          <w:rFonts w:ascii="Times New Roman" w:eastAsia="Times New Roman" w:hAnsi="Times New Roman" w:cs="Times New Roman"/>
          <w:sz w:val="28"/>
          <w:szCs w:val="28"/>
        </w:rPr>
        <w:t xml:space="preserve"> </w:t>
      </w:r>
    </w:p>
    <w:p w:rsidR="002217F8" w:rsidRDefault="002217F8" w:rsidP="00724E98">
      <w:pPr>
        <w:spacing w:after="0" w:line="240" w:lineRule="auto"/>
        <w:rPr>
          <w:rFonts w:ascii="宋体" w:eastAsia="宋体" w:hAnsi="宋体" w:cs="Times New Roman"/>
          <w:b/>
          <w:bCs/>
          <w:u w:val="single"/>
        </w:rPr>
      </w:pPr>
    </w:p>
    <w:p w:rsidR="00724E98" w:rsidRPr="00724E98" w:rsidRDefault="00724E98" w:rsidP="00724E98">
      <w:pPr>
        <w:spacing w:after="0" w:line="240" w:lineRule="auto"/>
        <w:rPr>
          <w:rFonts w:ascii="Calibri" w:eastAsia="Times New Roman" w:hAnsi="Calibri" w:cs="Times New Roman"/>
        </w:rPr>
      </w:pPr>
      <w:r w:rsidRPr="00724E98">
        <w:rPr>
          <w:rFonts w:ascii="宋体" w:eastAsia="宋体" w:hAnsi="宋体" w:cs="Times New Roman" w:hint="eastAsia"/>
          <w:b/>
          <w:bCs/>
          <w:u w:val="single"/>
        </w:rPr>
        <w:t>餐厅营养新资料和菜单标签研究</w:t>
      </w:r>
      <w:r w:rsidRPr="00724E98">
        <w:rPr>
          <w:rFonts w:ascii="Times New Roman" w:eastAsia="Times New Roman" w:hAnsi="Times New Roman" w:cs="Times New Roman"/>
          <w:sz w:val="28"/>
          <w:szCs w:val="28"/>
        </w:rPr>
        <w:t xml:space="preserve"> </w:t>
      </w:r>
    </w:p>
    <w:p w:rsidR="00724E98" w:rsidRPr="00724E98" w:rsidRDefault="00724E98" w:rsidP="00724E98">
      <w:pPr>
        <w:spacing w:after="0" w:line="240" w:lineRule="auto"/>
        <w:rPr>
          <w:rFonts w:ascii="Calibri" w:eastAsia="Times New Roman" w:hAnsi="Calibri" w:cs="Times New Roman"/>
        </w:rPr>
      </w:pPr>
      <w:proofErr w:type="spellStart"/>
      <w:r w:rsidRPr="00724E98">
        <w:rPr>
          <w:rFonts w:ascii="Arial" w:eastAsia="Times New Roman" w:hAnsi="Arial" w:cs="Arial"/>
        </w:rPr>
        <w:t>MenuStat</w:t>
      </w:r>
      <w:proofErr w:type="spellEnd"/>
      <w:r w:rsidRPr="00724E98">
        <w:rPr>
          <w:rFonts w:ascii="宋体" w:eastAsia="宋体" w:hAnsi="宋体" w:cs="Times New Roman" w:hint="eastAsia"/>
        </w:rPr>
        <w:t>是一个含</w:t>
      </w:r>
      <w:r w:rsidRPr="00724E98">
        <w:rPr>
          <w:rFonts w:ascii="Arial" w:eastAsia="Times New Roman" w:hAnsi="Arial" w:cs="Arial"/>
        </w:rPr>
        <w:t>66</w:t>
      </w:r>
      <w:r w:rsidRPr="00724E98">
        <w:rPr>
          <w:rFonts w:ascii="宋体" w:eastAsia="宋体" w:hAnsi="宋体" w:cs="Times New Roman" w:hint="eastAsia"/>
        </w:rPr>
        <w:t>家连锁餐厅的营养信息的公共数据库，已由纽约市健康与心理卫生局公布。用户可以通过该数据库进行跨餐馆和食品类别比较历史和特定时间的菜品营养信息。也可以进行营养含量改变的长期评估，如三明治在</w:t>
      </w:r>
      <w:r w:rsidRPr="00724E98">
        <w:rPr>
          <w:rFonts w:ascii="Arial" w:eastAsia="Times New Roman" w:hAnsi="Arial" w:cs="Arial"/>
        </w:rPr>
        <w:t>2012</w:t>
      </w:r>
      <w:r w:rsidRPr="00724E98">
        <w:rPr>
          <w:rFonts w:ascii="宋体" w:eastAsia="宋体" w:hAnsi="宋体" w:cs="Times New Roman" w:hint="eastAsia"/>
        </w:rPr>
        <w:t>年和</w:t>
      </w:r>
      <w:r w:rsidRPr="00724E98">
        <w:rPr>
          <w:rFonts w:ascii="Arial" w:eastAsia="Times New Roman" w:hAnsi="Arial" w:cs="Arial"/>
        </w:rPr>
        <w:t>2013</w:t>
      </w:r>
      <w:r w:rsidRPr="00724E98">
        <w:rPr>
          <w:rFonts w:ascii="宋体" w:eastAsia="宋体" w:hAnsi="宋体" w:cs="Times New Roman" w:hint="eastAsia"/>
        </w:rPr>
        <w:t>年的钠含量的比较。</w:t>
      </w:r>
      <w:proofErr w:type="spellStart"/>
      <w:r w:rsidRPr="00724E98">
        <w:rPr>
          <w:rFonts w:ascii="Arial" w:eastAsia="Times New Roman" w:hAnsi="Arial" w:cs="Arial"/>
        </w:rPr>
        <w:t>MenuStat</w:t>
      </w:r>
      <w:proofErr w:type="spellEnd"/>
      <w:r w:rsidRPr="00724E98">
        <w:rPr>
          <w:rFonts w:ascii="宋体" w:eastAsia="宋体" w:hAnsi="宋体" w:cs="Times New Roman" w:hint="eastAsia"/>
        </w:rPr>
        <w:t>数据库可以在这里找到</w:t>
      </w:r>
      <w:r w:rsidRPr="00724E98">
        <w:rPr>
          <w:rFonts w:ascii="Times New Roman" w:eastAsia="Times New Roman" w:hAnsi="Times New Roman" w:cs="Times New Roman"/>
          <w:sz w:val="28"/>
          <w:szCs w:val="28"/>
        </w:rPr>
        <w:t xml:space="preserve"> </w:t>
      </w:r>
      <w:hyperlink r:id="rId9" w:tgtFrame="_blank" w:history="1">
        <w:r w:rsidRPr="00724E98">
          <w:rPr>
            <w:rFonts w:ascii="Arial" w:eastAsia="Times New Roman" w:hAnsi="Arial" w:cs="Arial"/>
            <w:color w:val="000000"/>
            <w:u w:val="single"/>
          </w:rPr>
          <w:t>http://www.menustat.org/</w:t>
        </w:r>
      </w:hyperlink>
      <w:r w:rsidRPr="00724E98">
        <w:rPr>
          <w:rFonts w:ascii="Times New Roman" w:eastAsia="Times New Roman" w:hAnsi="Times New Roman" w:cs="Times New Roman"/>
          <w:sz w:val="28"/>
          <w:szCs w:val="28"/>
        </w:rPr>
        <w:t xml:space="preserve"> </w:t>
      </w:r>
      <w:r w:rsidRPr="00724E98">
        <w:rPr>
          <w:rFonts w:ascii="宋体" w:eastAsia="宋体" w:hAnsi="宋体" w:cs="Times New Roman" w:hint="eastAsia"/>
          <w:sz w:val="28"/>
          <w:szCs w:val="28"/>
        </w:rPr>
        <w:t>。</w:t>
      </w:r>
      <w:r w:rsidRPr="00724E98">
        <w:rPr>
          <w:rFonts w:ascii="Times New Roman" w:eastAsia="Times New Roman" w:hAnsi="Times New Roman" w:cs="Times New Roman"/>
          <w:sz w:val="28"/>
          <w:szCs w:val="28"/>
        </w:rPr>
        <w:t xml:space="preserve"> </w:t>
      </w:r>
      <w:r w:rsidRPr="00724E98">
        <w:rPr>
          <w:rFonts w:ascii="Arial" w:eastAsia="Times New Roman" w:hAnsi="Arial" w:cs="Arial"/>
        </w:rPr>
        <w:br/>
      </w:r>
      <w:r w:rsidRPr="00724E98">
        <w:rPr>
          <w:rFonts w:ascii="Arial" w:eastAsia="Times New Roman" w:hAnsi="Arial" w:cs="Arial"/>
        </w:rPr>
        <w:br/>
      </w:r>
      <w:r w:rsidRPr="00724E98">
        <w:rPr>
          <w:rFonts w:ascii="宋体" w:eastAsia="宋体" w:hAnsi="宋体" w:cs="Times New Roman" w:hint="eastAsia"/>
        </w:rPr>
        <w:t>另外还有新研究表明支持使用餐馆营养信息有助于鼓励消费者选择更有益健康的食品。这项新的研究题目为《全服务餐厅强制性菜单营养标签的顾客反馈》，研究发现在有菜单标签的餐厅就餐的顾客少摄入了224毫克钠，特别是那些报告说菜单标签影响了自己购买行为的顾客，他们整体更是少摄入了370毫克钠。这项研究发表在《美国预防医学杂志（AJPM）》，研究人员调查了来自有菜单营养标签的餐馆和没有菜单营养标签的餐馆的</w:t>
      </w:r>
      <w:r w:rsidRPr="00724E98">
        <w:rPr>
          <w:rFonts w:ascii="Arial" w:eastAsia="Times New Roman" w:hAnsi="Arial" w:cs="Arial"/>
        </w:rPr>
        <w:t>648</w:t>
      </w:r>
      <w:r w:rsidRPr="00724E98">
        <w:rPr>
          <w:rFonts w:ascii="宋体" w:eastAsia="宋体" w:hAnsi="宋体" w:cs="Times New Roman" w:hint="eastAsia"/>
        </w:rPr>
        <w:t>顾客，并收集了他们的点菜明细收据。该研究请见：</w:t>
      </w:r>
      <w:r w:rsidRPr="00724E98">
        <w:rPr>
          <w:rFonts w:ascii="Times New Roman" w:eastAsia="Times New Roman" w:hAnsi="Times New Roman" w:cs="Times New Roman"/>
          <w:sz w:val="28"/>
          <w:szCs w:val="28"/>
        </w:rPr>
        <w:t xml:space="preserve"> </w:t>
      </w:r>
      <w:hyperlink r:id="rId10" w:tgtFrame="_blank" w:history="1">
        <w:r w:rsidRPr="00724E98">
          <w:rPr>
            <w:rFonts w:ascii="Arial" w:eastAsia="Times New Roman" w:hAnsi="Arial" w:cs="Arial"/>
            <w:color w:val="0000FF"/>
            <w:u w:val="single"/>
          </w:rPr>
          <w:t>http://www.sciencedirect.com/science/article/pii/S0749379713004947</w:t>
        </w:r>
      </w:hyperlink>
      <w:r w:rsidRPr="00724E98">
        <w:rPr>
          <w:rFonts w:ascii="Times New Roman" w:eastAsia="Times New Roman" w:hAnsi="Times New Roman" w:cs="Times New Roman"/>
          <w:sz w:val="28"/>
          <w:szCs w:val="28"/>
        </w:rPr>
        <w:t xml:space="preserve"> </w:t>
      </w:r>
      <w:r w:rsidRPr="00724E98">
        <w:rPr>
          <w:rFonts w:ascii="宋体" w:eastAsia="宋体" w:hAnsi="宋体" w:cs="Times New Roman" w:hint="eastAsia"/>
        </w:rPr>
        <w:t>。</w:t>
      </w:r>
      <w:r w:rsidRPr="00724E98">
        <w:rPr>
          <w:rFonts w:ascii="Times New Roman" w:eastAsia="Times New Roman" w:hAnsi="Times New Roman" w:cs="Times New Roman"/>
          <w:sz w:val="28"/>
          <w:szCs w:val="28"/>
        </w:rPr>
        <w:t xml:space="preserve"> </w:t>
      </w:r>
    </w:p>
    <w:p w:rsidR="002217F8" w:rsidRDefault="002217F8" w:rsidP="00724E98">
      <w:pPr>
        <w:spacing w:after="0" w:line="240" w:lineRule="auto"/>
        <w:rPr>
          <w:rFonts w:ascii="宋体" w:eastAsia="宋体" w:hAnsi="宋体" w:cs="Times New Roman"/>
          <w:b/>
          <w:bCs/>
          <w:u w:val="single"/>
        </w:rPr>
      </w:pPr>
    </w:p>
    <w:p w:rsidR="00724E98" w:rsidRPr="00724E98" w:rsidRDefault="00724E98" w:rsidP="00724E98">
      <w:pPr>
        <w:spacing w:after="0" w:line="240" w:lineRule="auto"/>
        <w:rPr>
          <w:rFonts w:ascii="Calibri" w:eastAsia="Times New Roman" w:hAnsi="Calibri" w:cs="Times New Roman"/>
        </w:rPr>
      </w:pPr>
      <w:r w:rsidRPr="00724E98">
        <w:rPr>
          <w:rFonts w:ascii="宋体" w:eastAsia="宋体" w:hAnsi="宋体" w:cs="Times New Roman" w:hint="eastAsia"/>
          <w:b/>
          <w:bCs/>
          <w:u w:val="single"/>
        </w:rPr>
        <w:t>预防心血管病风险指南</w:t>
      </w:r>
      <w:r w:rsidRPr="00724E98">
        <w:rPr>
          <w:rFonts w:ascii="Times New Roman" w:eastAsia="Times New Roman" w:hAnsi="Times New Roman" w:cs="Times New Roman"/>
          <w:sz w:val="28"/>
          <w:szCs w:val="28"/>
        </w:rPr>
        <w:t xml:space="preserve"> </w:t>
      </w:r>
      <w:r w:rsidRPr="00724E98">
        <w:rPr>
          <w:rFonts w:ascii="Arial" w:eastAsia="Times New Roman" w:hAnsi="Arial" w:cs="Arial"/>
          <w:b/>
          <w:bCs/>
          <w:u w:val="single"/>
        </w:rPr>
        <w:br/>
      </w:r>
      <w:r w:rsidRPr="00724E98">
        <w:rPr>
          <w:rFonts w:ascii="宋体" w:eastAsia="宋体" w:hAnsi="宋体" w:cs="Times New Roman" w:hint="eastAsia"/>
        </w:rPr>
        <w:t>美国心脏病学会和美国心脏协会在美国心脏病学会杂志（JACC）和循环杂志（Circulation，一个美国心脏病协会杂志）上发布了新版预防心血管风险指南。其中和钠相关的部分在减少心血管病风险生活方式管理指南部分。做为对生活方式建议的一部分，指南建议成人每人每天钠摄入量不应超过2400毫克，进一步减少到不超过1500毫克则更为理想。这些建议适用于基层卫生保健医务人员、心血管病医生和其他从事心血管疾病预防工作的医务人员。</w:t>
      </w:r>
      <w:r w:rsidRPr="00724E98">
        <w:rPr>
          <w:rFonts w:ascii="Times New Roman" w:eastAsia="Times New Roman" w:hAnsi="Times New Roman" w:cs="Times New Roman"/>
          <w:sz w:val="28"/>
          <w:szCs w:val="28"/>
        </w:rPr>
        <w:t xml:space="preserve"> </w:t>
      </w:r>
    </w:p>
    <w:p w:rsidR="00724E98" w:rsidRPr="00724E98" w:rsidRDefault="00724E98" w:rsidP="00724E98">
      <w:pPr>
        <w:spacing w:after="0" w:line="240" w:lineRule="auto"/>
        <w:rPr>
          <w:rFonts w:ascii="Calibri" w:eastAsia="Times New Roman" w:hAnsi="Calibri" w:cs="Times New Roman"/>
        </w:rPr>
      </w:pPr>
      <w:r w:rsidRPr="00724E98">
        <w:rPr>
          <w:rFonts w:ascii="宋体" w:eastAsia="宋体" w:hAnsi="宋体" w:cs="Times New Roman" w:hint="eastAsia"/>
        </w:rPr>
        <w:lastRenderedPageBreak/>
        <w:t>更多信息请见</w:t>
      </w:r>
      <w:hyperlink r:id="rId11" w:tgtFrame="_blank" w:history="1">
        <w:r w:rsidRPr="00724E98">
          <w:rPr>
            <w:rFonts w:ascii="Arial" w:eastAsia="Times New Roman" w:hAnsi="Arial" w:cs="Arial"/>
            <w:color w:val="000000"/>
            <w:u w:val="single"/>
          </w:rPr>
          <w:t>http://circ.ahajournals.org/lookup/doi/10.1161/01.cir.0000437740.48606.d1</w:t>
        </w:r>
      </w:hyperlink>
      <w:r w:rsidRPr="00724E98">
        <w:rPr>
          <w:rFonts w:ascii="Times New Roman" w:eastAsia="Times New Roman" w:hAnsi="Times New Roman" w:cs="Times New Roman"/>
          <w:sz w:val="28"/>
          <w:szCs w:val="28"/>
        </w:rPr>
        <w:t xml:space="preserve"> </w:t>
      </w:r>
      <w:r w:rsidRPr="00724E98">
        <w:rPr>
          <w:rFonts w:ascii="宋体" w:eastAsia="宋体" w:hAnsi="宋体" w:cs="Times New Roman" w:hint="eastAsia"/>
        </w:rPr>
        <w:t>。</w:t>
      </w:r>
    </w:p>
    <w:p w:rsidR="00724E98" w:rsidRPr="00724E98" w:rsidRDefault="00724E98" w:rsidP="00724E98">
      <w:pPr>
        <w:spacing w:after="0" w:line="240" w:lineRule="auto"/>
        <w:rPr>
          <w:rFonts w:ascii="Calibri" w:eastAsia="Times New Roman" w:hAnsi="Calibri" w:cs="Times New Roman"/>
        </w:rPr>
      </w:pPr>
      <w:r w:rsidRPr="00724E98">
        <w:rPr>
          <w:rFonts w:ascii="宋体" w:eastAsia="宋体" w:hAnsi="宋体" w:cs="Times New Roman" w:hint="eastAsia"/>
        </w:rPr>
        <w:t>谢谢您长期以来对减钠工作的支持。</w:t>
      </w:r>
    </w:p>
    <w:p w:rsidR="002217F8" w:rsidRDefault="002217F8" w:rsidP="002217F8">
      <w:pPr>
        <w:ind w:right="300"/>
        <w:rPr>
          <w:rFonts w:ascii="Arial" w:hAnsi="Arial" w:cs="Arial"/>
          <w:iCs/>
          <w:sz w:val="20"/>
          <w:szCs w:val="20"/>
        </w:rPr>
      </w:pPr>
      <w:r w:rsidRPr="00394B4F">
        <w:rPr>
          <w:rFonts w:ascii="Arial" w:hAnsi="Arial" w:cs="Arial" w:hint="eastAsia"/>
          <w:iCs/>
          <w:sz w:val="20"/>
          <w:szCs w:val="20"/>
        </w:rPr>
        <w:t>请注意：</w:t>
      </w:r>
    </w:p>
    <w:p w:rsidR="002217F8" w:rsidRPr="002217F8" w:rsidRDefault="002217F8" w:rsidP="002217F8">
      <w:pPr>
        <w:pStyle w:val="NormalWeb"/>
        <w:tabs>
          <w:tab w:val="left" w:pos="851"/>
        </w:tabs>
        <w:spacing w:afterLines="50" w:after="120"/>
        <w:ind w:firstLineChars="200" w:firstLine="400"/>
        <w:jc w:val="both"/>
        <w:rPr>
          <w:rFonts w:ascii="Arial" w:eastAsiaTheme="minorEastAsia" w:hAnsi="Arial" w:cs="Arial"/>
          <w:iCs/>
          <w:sz w:val="20"/>
          <w:szCs w:val="20"/>
        </w:rPr>
      </w:pPr>
      <w:r w:rsidRPr="002217F8">
        <w:rPr>
          <w:rFonts w:ascii="Arial" w:eastAsiaTheme="minorEastAsia" w:hAnsi="Arial" w:cs="Arial" w:hint="eastAsia"/>
          <w:iCs/>
          <w:sz w:val="20"/>
          <w:szCs w:val="20"/>
        </w:rPr>
        <w:t>本简讯英文版由美国疾病预防控制中心发布，中文版由骄阳翻译公司翻译，如有歧义，请以英文版本为准。</w:t>
      </w:r>
      <w:r w:rsidRPr="002217F8">
        <w:rPr>
          <w:rFonts w:ascii="Arial" w:eastAsiaTheme="minorEastAsia" w:hAnsi="Arial" w:cs="Arial" w:hint="eastAsia"/>
          <w:iCs/>
          <w:sz w:val="20"/>
          <w:szCs w:val="20"/>
        </w:rPr>
        <w:t> </w:t>
      </w:r>
    </w:p>
    <w:p w:rsidR="002217F8" w:rsidRPr="002217F8" w:rsidRDefault="002217F8" w:rsidP="002217F8">
      <w:pPr>
        <w:pStyle w:val="NormalWeb"/>
        <w:tabs>
          <w:tab w:val="left" w:pos="851"/>
        </w:tabs>
        <w:spacing w:afterLines="50" w:after="120"/>
        <w:ind w:firstLineChars="200" w:firstLine="400"/>
        <w:jc w:val="both"/>
        <w:rPr>
          <w:rFonts w:ascii="Arial" w:eastAsiaTheme="minorEastAsia" w:hAnsi="Arial" w:cs="Arial"/>
          <w:iCs/>
          <w:sz w:val="20"/>
          <w:szCs w:val="20"/>
        </w:rPr>
      </w:pPr>
      <w:r w:rsidRPr="002217F8">
        <w:rPr>
          <w:rFonts w:ascii="Arial" w:eastAsiaTheme="minorEastAsia" w:hAnsi="Arial" w:cs="Arial"/>
          <w:iCs/>
          <w:sz w:val="20"/>
          <w:szCs w:val="20"/>
        </w:rPr>
        <w:t>(</w:t>
      </w:r>
      <w:r w:rsidRPr="002217F8">
        <w:rPr>
          <w:rFonts w:ascii="Arial" w:eastAsiaTheme="minorEastAsia" w:hAnsi="Arial" w:cs="Arial" w:hint="eastAsia"/>
          <w:iCs/>
          <w:sz w:val="20"/>
          <w:szCs w:val="20"/>
        </w:rPr>
        <w:t>该信息为与减钠的相关伙伴机构和个人分享将正在进行的减钠活动信息。目的是为相关同仁提供持续更新的信息，并为对减钠工作感兴趣或致力于减钠工作的个人或机构创建一个合作网络。《减盐电子周刊》将每两周发布一期，如果你知道一些应该添加进来的人，或者你希望被从该通信人中删除，请联系蔡颖女士</w:t>
      </w:r>
      <w:r w:rsidRPr="002217F8">
        <w:rPr>
          <w:rFonts w:ascii="Arial" w:eastAsiaTheme="minorEastAsia" w:hAnsi="Arial" w:cs="Arial"/>
          <w:iCs/>
          <w:sz w:val="20"/>
          <w:szCs w:val="20"/>
        </w:rPr>
        <w:t>(</w:t>
      </w:r>
      <w:hyperlink r:id="rId12" w:history="1">
        <w:r w:rsidRPr="002217F8">
          <w:rPr>
            <w:rFonts w:eastAsiaTheme="minorEastAsia" w:hint="eastAsia"/>
          </w:rPr>
          <w:t>caiy</w:t>
        </w:r>
        <w:r w:rsidRPr="002217F8">
          <w:rPr>
            <w:rFonts w:eastAsiaTheme="minorEastAsia"/>
          </w:rPr>
          <w:t>@</w:t>
        </w:r>
        <w:r w:rsidRPr="002217F8">
          <w:rPr>
            <w:rFonts w:eastAsiaTheme="minorEastAsia" w:hint="eastAsia"/>
          </w:rPr>
          <w:t>cn</w:t>
        </w:r>
        <w:r w:rsidRPr="002217F8">
          <w:rPr>
            <w:rFonts w:eastAsiaTheme="minorEastAsia"/>
          </w:rPr>
          <w:t>.cdc.gov)</w:t>
        </w:r>
      </w:hyperlink>
      <w:r w:rsidRPr="002217F8">
        <w:rPr>
          <w:rFonts w:ascii="Arial" w:eastAsiaTheme="minorEastAsia" w:hAnsi="Arial" w:cs="Arial"/>
          <w:iCs/>
          <w:sz w:val="20"/>
          <w:szCs w:val="20"/>
        </w:rPr>
        <w:t>)</w:t>
      </w:r>
      <w:r w:rsidRPr="002217F8">
        <w:rPr>
          <w:rFonts w:ascii="Arial" w:eastAsiaTheme="minorEastAsia" w:hAnsi="Arial" w:cs="Arial" w:hint="eastAsia"/>
          <w:iCs/>
          <w:sz w:val="20"/>
          <w:szCs w:val="20"/>
        </w:rPr>
        <w:t>。</w:t>
      </w:r>
    </w:p>
    <w:p w:rsidR="002217F8" w:rsidRDefault="002217F8" w:rsidP="002217F8">
      <w:pPr>
        <w:pStyle w:val="NormalWeb"/>
        <w:tabs>
          <w:tab w:val="left" w:pos="851"/>
        </w:tabs>
        <w:spacing w:afterLines="50" w:after="120"/>
        <w:ind w:firstLineChars="200" w:firstLine="400"/>
        <w:jc w:val="both"/>
        <w:rPr>
          <w:rFonts w:ascii="Arial" w:eastAsiaTheme="minorEastAsia" w:hAnsi="Arial" w:cs="Arial"/>
          <w:iCs/>
          <w:sz w:val="20"/>
          <w:szCs w:val="20"/>
        </w:rPr>
      </w:pPr>
      <w:r w:rsidRPr="002217F8">
        <w:rPr>
          <w:rFonts w:ascii="Arial" w:eastAsiaTheme="minorEastAsia" w:hAnsi="Arial" w:cs="Arial" w:hint="eastAsia"/>
          <w:iCs/>
          <w:sz w:val="20"/>
          <w:szCs w:val="20"/>
        </w:rPr>
        <w:t>《减盐电子周刊》在内容上只基于新闻价值和读者的潜在兴趣进行选择。美国疾病预防控制中心对所提供文章的真实准确性不承担任何责任。文章的选择、省略或文章内容并不意味着美国疾病预防控制中心对其内容有支持或其它观点。《减盐电子周刊》中原作者的观点或者引用，完全是其个人观点，绝不代表美国疾病预防控制中心的官方立场。所提及的产品、商业名称、出版物、新闻来源以及网站等，仅作参考之用，并不意味着美国疾病预防控制中心的认可。</w:t>
      </w:r>
    </w:p>
    <w:p w:rsidR="002217F8" w:rsidRDefault="002217F8" w:rsidP="002217F8">
      <w:pPr>
        <w:pStyle w:val="NormalWeb"/>
        <w:tabs>
          <w:tab w:val="left" w:pos="851"/>
        </w:tabs>
        <w:spacing w:afterLines="50" w:after="120"/>
        <w:jc w:val="both"/>
        <w:rPr>
          <w:rFonts w:ascii="Arial" w:eastAsiaTheme="minorEastAsia" w:hAnsi="Arial" w:cs="Arial"/>
          <w:iCs/>
          <w:sz w:val="20"/>
          <w:szCs w:val="20"/>
        </w:rPr>
      </w:pPr>
    </w:p>
    <w:p w:rsidR="00724E98" w:rsidRPr="00724E98" w:rsidRDefault="00724E98" w:rsidP="002217F8">
      <w:pPr>
        <w:pStyle w:val="NormalWeb"/>
        <w:tabs>
          <w:tab w:val="left" w:pos="851"/>
        </w:tabs>
        <w:spacing w:afterLines="50" w:after="120"/>
        <w:jc w:val="both"/>
        <w:rPr>
          <w:rFonts w:ascii="Calibri" w:hAnsi="Calibri"/>
        </w:rPr>
      </w:pPr>
      <w:r w:rsidRPr="00724E98">
        <w:rPr>
          <w:rFonts w:ascii="Arial" w:hAnsi="Arial" w:cs="Arial"/>
          <w:sz w:val="20"/>
          <w:szCs w:val="20"/>
        </w:rPr>
        <w:t>Hello –</w:t>
      </w:r>
    </w:p>
    <w:p w:rsidR="00724E98" w:rsidRPr="00724E98" w:rsidRDefault="00724E98" w:rsidP="00724E98">
      <w:pPr>
        <w:spacing w:after="240" w:line="240" w:lineRule="auto"/>
        <w:rPr>
          <w:rFonts w:ascii="Corbel" w:eastAsia="Times New Roman" w:hAnsi="Corbel" w:cs="Times New Roman"/>
          <w:color w:val="000000"/>
          <w:sz w:val="24"/>
          <w:szCs w:val="24"/>
        </w:rPr>
      </w:pPr>
      <w:r w:rsidRPr="00724E98">
        <w:rPr>
          <w:rFonts w:ascii="Arial" w:eastAsia="Times New Roman" w:hAnsi="Arial" w:cs="Arial"/>
          <w:sz w:val="20"/>
          <w:szCs w:val="20"/>
        </w:rPr>
        <w:t xml:space="preserve">This week’s CDC Salt e-Update includes information regarding global sodium reduction efforts, restaurant nutrition resources and research, and new cardiovascular disease risk reduction recommendations. </w:t>
      </w:r>
    </w:p>
    <w:p w:rsidR="00724E98" w:rsidRPr="00724E98" w:rsidRDefault="00724E98" w:rsidP="00724E98">
      <w:pPr>
        <w:spacing w:after="0" w:line="240" w:lineRule="auto"/>
        <w:rPr>
          <w:rFonts w:ascii="Calibri" w:eastAsia="Times New Roman" w:hAnsi="Calibri" w:cs="Times New Roman"/>
        </w:rPr>
      </w:pPr>
      <w:r w:rsidRPr="00724E98">
        <w:rPr>
          <w:rFonts w:ascii="Arial" w:eastAsia="Times New Roman" w:hAnsi="Arial" w:cs="Arial"/>
          <w:b/>
          <w:bCs/>
          <w:sz w:val="20"/>
          <w:szCs w:val="20"/>
          <w:u w:val="single"/>
        </w:rPr>
        <w:t xml:space="preserve">Global Sodium Reduction Efforts </w:t>
      </w:r>
    </w:p>
    <w:p w:rsidR="00724E98" w:rsidRPr="00724E98" w:rsidRDefault="00724E98" w:rsidP="00724E98">
      <w:pPr>
        <w:spacing w:after="0" w:line="240" w:lineRule="auto"/>
        <w:rPr>
          <w:rFonts w:ascii="Calibri" w:eastAsia="Times New Roman" w:hAnsi="Calibri" w:cs="Times New Roman"/>
        </w:rPr>
      </w:pPr>
      <w:r w:rsidRPr="00724E98">
        <w:rPr>
          <w:rFonts w:ascii="Arial" w:eastAsia="Times New Roman" w:hAnsi="Arial" w:cs="Arial"/>
          <w:sz w:val="20"/>
          <w:szCs w:val="20"/>
        </w:rPr>
        <w:t xml:space="preserve">Lithgow, Australia is working to reduce population sodium intake by 10% through the </w:t>
      </w:r>
      <w:r w:rsidRPr="00724E98">
        <w:rPr>
          <w:rFonts w:ascii="Arial" w:eastAsia="Times New Roman" w:hAnsi="Arial" w:cs="Arial"/>
          <w:i/>
          <w:iCs/>
          <w:sz w:val="20"/>
          <w:szCs w:val="20"/>
        </w:rPr>
        <w:t xml:space="preserve">Salt Swap </w:t>
      </w:r>
      <w:r w:rsidRPr="00724E98">
        <w:rPr>
          <w:rFonts w:ascii="Arial" w:eastAsia="Times New Roman" w:hAnsi="Arial" w:cs="Arial"/>
          <w:sz w:val="20"/>
          <w:szCs w:val="20"/>
        </w:rPr>
        <w:t xml:space="preserve">initiative, a </w:t>
      </w:r>
      <w:r w:rsidRPr="00724E98">
        <w:rPr>
          <w:rFonts w:ascii="Arial" w:eastAsia="Times New Roman" w:hAnsi="Arial" w:cs="Arial"/>
          <w:sz w:val="20"/>
          <w:szCs w:val="20"/>
          <w:lang w:val="en"/>
        </w:rPr>
        <w:t xml:space="preserve">community-based initiative offering the public a chance to swap their current salt shaker for a salt substitute with 70% less sodium compared to table salt. The initiative is also working to reformulate locally produced processed foods. More information may be found here: </w:t>
      </w:r>
      <w:hyperlink r:id="rId13" w:tgtFrame="_blank" w:history="1">
        <w:r w:rsidRPr="00724E98">
          <w:rPr>
            <w:rFonts w:ascii="Arial" w:eastAsia="Times New Roman" w:hAnsi="Arial" w:cs="Arial"/>
            <w:sz w:val="20"/>
            <w:szCs w:val="20"/>
            <w:u w:val="single"/>
            <w:lang w:val="en"/>
          </w:rPr>
          <w:t>http://www.georgeinstitute.org/media-releases/community-salt-swap-initiative-launches-in-lithgow</w:t>
        </w:r>
      </w:hyperlink>
      <w:r w:rsidRPr="00724E98">
        <w:rPr>
          <w:rFonts w:ascii="Arial" w:eastAsia="Times New Roman" w:hAnsi="Arial" w:cs="Arial"/>
          <w:sz w:val="20"/>
          <w:szCs w:val="20"/>
          <w:lang w:val="en"/>
        </w:rPr>
        <w:t xml:space="preserve"> and, here: </w:t>
      </w:r>
      <w:hyperlink r:id="rId14" w:tgtFrame="_blank" w:history="1">
        <w:r w:rsidRPr="00724E98">
          <w:rPr>
            <w:rFonts w:ascii="Arial" w:eastAsia="Times New Roman" w:hAnsi="Arial" w:cs="Arial"/>
            <w:color w:val="0000FF"/>
            <w:sz w:val="20"/>
            <w:szCs w:val="20"/>
            <w:u w:val="single"/>
            <w:lang w:val="en"/>
          </w:rPr>
          <w:t>http://www.foodmag.com.au/news/salt-swap-initiative-launched-in-lithgow</w:t>
        </w:r>
      </w:hyperlink>
      <w:r w:rsidRPr="00724E98">
        <w:rPr>
          <w:rFonts w:ascii="Arial" w:eastAsia="Times New Roman" w:hAnsi="Arial" w:cs="Arial"/>
          <w:color w:val="1F497D"/>
          <w:sz w:val="20"/>
          <w:szCs w:val="20"/>
          <w:lang w:val="en"/>
        </w:rPr>
        <w:t xml:space="preserve">. </w:t>
      </w:r>
    </w:p>
    <w:p w:rsidR="00724E98" w:rsidRPr="00724E98" w:rsidRDefault="00724E98" w:rsidP="00724E98">
      <w:pPr>
        <w:spacing w:after="0" w:line="240" w:lineRule="auto"/>
        <w:rPr>
          <w:rFonts w:ascii="Calibri" w:eastAsia="Times New Roman" w:hAnsi="Calibri" w:cs="Times New Roman"/>
        </w:rPr>
      </w:pPr>
      <w:r w:rsidRPr="00724E98">
        <w:rPr>
          <w:rFonts w:ascii="Arial" w:eastAsia="Times New Roman" w:hAnsi="Arial" w:cs="Arial"/>
          <w:sz w:val="20"/>
          <w:szCs w:val="20"/>
        </w:rPr>
        <w:t xml:space="preserve">In other global news, the Parliament of Argentina recently approved a law related to sodium reduction. The law sets baseline maximum values for salt content for food groups, and requires gradual reductions in the maximum values over time. Among other things, the law requires – </w:t>
      </w:r>
    </w:p>
    <w:p w:rsidR="00724E98" w:rsidRPr="00724E98" w:rsidRDefault="00724E98" w:rsidP="00724E98">
      <w:pPr>
        <w:spacing w:after="0" w:line="240" w:lineRule="auto"/>
        <w:ind w:left="720"/>
        <w:rPr>
          <w:rFonts w:ascii="Calibri" w:eastAsia="Times New Roman" w:hAnsi="Calibri" w:cs="Times New Roman"/>
        </w:rPr>
      </w:pPr>
      <w:r w:rsidRPr="00724E98">
        <w:rPr>
          <w:rFonts w:ascii="Symbol" w:eastAsia="Times New Roman" w:hAnsi="Symbol" w:cs="Times New Roman"/>
          <w:sz w:val="20"/>
          <w:szCs w:val="20"/>
        </w:rPr>
        <w:t></w:t>
      </w:r>
      <w:r w:rsidRPr="00724E98">
        <w:rPr>
          <w:rFonts w:ascii="Times New Roman" w:eastAsia="Times New Roman" w:hAnsi="Times New Roman" w:cs="Times New Roman"/>
          <w:sz w:val="14"/>
          <w:szCs w:val="14"/>
        </w:rPr>
        <w:t xml:space="preserve"> </w:t>
      </w:r>
      <w:r w:rsidRPr="00724E98">
        <w:rPr>
          <w:rFonts w:ascii="Arial" w:eastAsia="Times New Roman" w:hAnsi="Arial" w:cs="Arial"/>
          <w:sz w:val="20"/>
          <w:szCs w:val="20"/>
        </w:rPr>
        <w:t>Containers of salt display warnings related to the risks of overconsumption.</w:t>
      </w:r>
    </w:p>
    <w:p w:rsidR="00724E98" w:rsidRPr="00724E98" w:rsidRDefault="00724E98" w:rsidP="00724E98">
      <w:pPr>
        <w:spacing w:after="0" w:line="240" w:lineRule="auto"/>
        <w:ind w:left="720"/>
        <w:rPr>
          <w:rFonts w:ascii="Calibri" w:eastAsia="Times New Roman" w:hAnsi="Calibri" w:cs="Times New Roman"/>
        </w:rPr>
      </w:pPr>
      <w:r w:rsidRPr="00724E98">
        <w:rPr>
          <w:rFonts w:ascii="Symbol" w:eastAsia="Times New Roman" w:hAnsi="Symbol" w:cs="Times New Roman"/>
          <w:sz w:val="20"/>
          <w:szCs w:val="20"/>
        </w:rPr>
        <w:t></w:t>
      </w:r>
      <w:r w:rsidRPr="00724E98">
        <w:rPr>
          <w:rFonts w:ascii="Times New Roman" w:eastAsia="Times New Roman" w:hAnsi="Times New Roman" w:cs="Times New Roman"/>
          <w:sz w:val="14"/>
          <w:szCs w:val="14"/>
        </w:rPr>
        <w:t xml:space="preserve"> </w:t>
      </w:r>
      <w:r w:rsidRPr="00724E98">
        <w:rPr>
          <w:rFonts w:ascii="Arial" w:eastAsia="Times New Roman" w:hAnsi="Arial" w:cs="Arial"/>
          <w:sz w:val="20"/>
          <w:szCs w:val="20"/>
        </w:rPr>
        <w:t>Single serving packets of salt contain no more than 0.5 grams of salt.</w:t>
      </w:r>
    </w:p>
    <w:p w:rsidR="00724E98" w:rsidRPr="00724E98" w:rsidRDefault="00724E98" w:rsidP="00724E98">
      <w:pPr>
        <w:spacing w:after="0" w:line="240" w:lineRule="auto"/>
        <w:ind w:left="720"/>
        <w:rPr>
          <w:rFonts w:ascii="Calibri" w:eastAsia="Times New Roman" w:hAnsi="Calibri" w:cs="Times New Roman"/>
        </w:rPr>
      </w:pPr>
      <w:r w:rsidRPr="00724E98">
        <w:rPr>
          <w:rFonts w:ascii="Symbol" w:eastAsia="Times New Roman" w:hAnsi="Symbol" w:cs="Times New Roman"/>
          <w:sz w:val="20"/>
          <w:szCs w:val="20"/>
        </w:rPr>
        <w:t></w:t>
      </w:r>
      <w:r w:rsidRPr="00724E98">
        <w:rPr>
          <w:rFonts w:ascii="Times New Roman" w:eastAsia="Times New Roman" w:hAnsi="Times New Roman" w:cs="Times New Roman"/>
          <w:sz w:val="14"/>
          <w:szCs w:val="14"/>
        </w:rPr>
        <w:t xml:space="preserve"> </w:t>
      </w:r>
      <w:r w:rsidRPr="00724E98">
        <w:rPr>
          <w:rFonts w:ascii="Arial" w:eastAsia="Times New Roman" w:hAnsi="Arial" w:cs="Arial"/>
          <w:sz w:val="20"/>
          <w:szCs w:val="20"/>
        </w:rPr>
        <w:t>Restaurant menus include information and warnings about excessive use of salt, limit salt shakers, and offer low salt options.</w:t>
      </w:r>
    </w:p>
    <w:p w:rsidR="00724E98" w:rsidRPr="00724E98" w:rsidRDefault="00724E98" w:rsidP="00724E98">
      <w:pPr>
        <w:spacing w:after="0" w:line="240" w:lineRule="auto"/>
        <w:rPr>
          <w:rFonts w:ascii="Calibri" w:eastAsia="Times New Roman" w:hAnsi="Calibri" w:cs="Times New Roman"/>
        </w:rPr>
      </w:pPr>
      <w:r w:rsidRPr="00724E98">
        <w:rPr>
          <w:rFonts w:ascii="Arial" w:eastAsia="Times New Roman" w:hAnsi="Arial" w:cs="Arial"/>
          <w:sz w:val="20"/>
          <w:szCs w:val="20"/>
        </w:rPr>
        <w:t xml:space="preserve">The law may be found here: </w:t>
      </w:r>
      <w:hyperlink r:id="rId15" w:tgtFrame="_blank" w:history="1">
        <w:r w:rsidRPr="00724E98">
          <w:rPr>
            <w:rFonts w:ascii="Arial" w:eastAsia="Times New Roman" w:hAnsi="Arial" w:cs="Arial"/>
            <w:sz w:val="20"/>
            <w:szCs w:val="20"/>
            <w:u w:val="single"/>
          </w:rPr>
          <w:t>http://www.diputados.gov.ar/proyectos/proyecto.jsp?id=139265</w:t>
        </w:r>
      </w:hyperlink>
      <w:r w:rsidRPr="00724E98">
        <w:rPr>
          <w:rFonts w:ascii="Arial" w:eastAsia="Times New Roman" w:hAnsi="Arial" w:cs="Arial"/>
          <w:sz w:val="20"/>
          <w:szCs w:val="20"/>
        </w:rPr>
        <w:t xml:space="preserve"> (please note the law is in Spanish). </w:t>
      </w:r>
    </w:p>
    <w:p w:rsidR="00724E98" w:rsidRPr="00724E98" w:rsidRDefault="00724E98" w:rsidP="00724E98">
      <w:pPr>
        <w:spacing w:after="0" w:line="240" w:lineRule="auto"/>
        <w:rPr>
          <w:rFonts w:ascii="Calibri" w:eastAsia="Times New Roman" w:hAnsi="Calibri" w:cs="Times New Roman"/>
        </w:rPr>
      </w:pPr>
      <w:r w:rsidRPr="00724E98">
        <w:rPr>
          <w:rFonts w:ascii="Arial" w:eastAsia="Times New Roman" w:hAnsi="Arial" w:cs="Arial"/>
          <w:b/>
          <w:bCs/>
          <w:sz w:val="20"/>
          <w:szCs w:val="20"/>
          <w:u w:val="single"/>
        </w:rPr>
        <w:t xml:space="preserve">New Restaurant Nutrition Resource and Menu Labeling Study </w:t>
      </w:r>
    </w:p>
    <w:p w:rsidR="00724E98" w:rsidRPr="00724E98" w:rsidRDefault="00724E98" w:rsidP="00724E98">
      <w:pPr>
        <w:spacing w:after="0" w:line="240" w:lineRule="auto"/>
        <w:rPr>
          <w:rFonts w:ascii="Times New Roman" w:eastAsia="Times New Roman" w:hAnsi="Times New Roman" w:cs="Times New Roman"/>
          <w:sz w:val="24"/>
          <w:szCs w:val="24"/>
        </w:rPr>
      </w:pPr>
      <w:proofErr w:type="spellStart"/>
      <w:r w:rsidRPr="00724E98">
        <w:rPr>
          <w:rFonts w:ascii="Arial" w:eastAsia="Times New Roman" w:hAnsi="Arial" w:cs="Arial"/>
          <w:sz w:val="20"/>
          <w:szCs w:val="20"/>
        </w:rPr>
        <w:t>MenuStat</w:t>
      </w:r>
      <w:proofErr w:type="spellEnd"/>
      <w:r w:rsidRPr="00724E98">
        <w:rPr>
          <w:rFonts w:ascii="Arial" w:eastAsia="Times New Roman" w:hAnsi="Arial" w:cs="Arial"/>
          <w:sz w:val="20"/>
          <w:szCs w:val="20"/>
        </w:rPr>
        <w:t xml:space="preserve">, a public database containing restaurant nutrition data from 66 restaurant chains, has been released by the New York City Department of Health and Mental Hygiene. Users of the database can compare nutrition across restaurants and food categories through historical, date-stamped information. Changes in nutrition content can also be assessed over time, such as the sodium content of sandwiches in 2012 and 2013. The </w:t>
      </w:r>
      <w:proofErr w:type="spellStart"/>
      <w:r w:rsidRPr="00724E98">
        <w:rPr>
          <w:rFonts w:ascii="Arial" w:eastAsia="Times New Roman" w:hAnsi="Arial" w:cs="Arial"/>
          <w:sz w:val="20"/>
          <w:szCs w:val="20"/>
        </w:rPr>
        <w:t>MenuStat</w:t>
      </w:r>
      <w:proofErr w:type="spellEnd"/>
      <w:r w:rsidRPr="00724E98">
        <w:rPr>
          <w:rFonts w:ascii="Arial" w:eastAsia="Times New Roman" w:hAnsi="Arial" w:cs="Arial"/>
          <w:sz w:val="20"/>
          <w:szCs w:val="20"/>
        </w:rPr>
        <w:t xml:space="preserve"> database may be found here: </w:t>
      </w:r>
      <w:hyperlink r:id="rId16" w:tgtFrame="_blank" w:history="1">
        <w:r w:rsidRPr="00724E98">
          <w:rPr>
            <w:rFonts w:ascii="Arial" w:eastAsia="Times New Roman" w:hAnsi="Arial" w:cs="Arial"/>
            <w:sz w:val="20"/>
            <w:szCs w:val="20"/>
            <w:u w:val="single"/>
          </w:rPr>
          <w:t>http://www.menustat.org/</w:t>
        </w:r>
      </w:hyperlink>
      <w:r w:rsidRPr="00724E98">
        <w:rPr>
          <w:rFonts w:ascii="Times New Roman" w:eastAsia="Times New Roman" w:hAnsi="Times New Roman" w:cs="Times New Roman"/>
          <w:sz w:val="24"/>
          <w:szCs w:val="24"/>
        </w:rPr>
        <w:t xml:space="preserve">. </w:t>
      </w:r>
      <w:r w:rsidRPr="00724E98">
        <w:rPr>
          <w:rFonts w:ascii="Arial" w:eastAsia="Times New Roman" w:hAnsi="Arial" w:cs="Arial"/>
          <w:sz w:val="20"/>
          <w:szCs w:val="20"/>
        </w:rPr>
        <w:br/>
      </w:r>
      <w:r w:rsidRPr="00724E98">
        <w:rPr>
          <w:rFonts w:ascii="Arial" w:eastAsia="Times New Roman" w:hAnsi="Arial" w:cs="Arial"/>
          <w:sz w:val="20"/>
          <w:szCs w:val="20"/>
        </w:rPr>
        <w:br/>
        <w:t xml:space="preserve">New research supports the usefulness of restaurant nutrition information in encouraging consumers to order more healthful meals. According to a new study, “Customer Responses to Mandatory Menu Labeling at Full-Service Restaurants” customers at restaurants offering menu labeling purchased 224 mg less sodium, and those reporting that nutrition information affected </w:t>
      </w:r>
      <w:r w:rsidRPr="00724E98">
        <w:rPr>
          <w:rFonts w:ascii="Arial" w:eastAsia="Times New Roman" w:hAnsi="Arial" w:cs="Arial"/>
          <w:sz w:val="20"/>
          <w:szCs w:val="20"/>
        </w:rPr>
        <w:lastRenderedPageBreak/>
        <w:t xml:space="preserve">their order purchased 370 mg less sodium overall. The study, published in the </w:t>
      </w:r>
      <w:r w:rsidRPr="00724E98">
        <w:rPr>
          <w:rFonts w:ascii="Arial" w:eastAsia="Times New Roman" w:hAnsi="Arial" w:cs="Arial"/>
          <w:i/>
          <w:iCs/>
          <w:sz w:val="20"/>
          <w:szCs w:val="20"/>
        </w:rPr>
        <w:t>American Journal of Preventive Medicine (AJPM),</w:t>
      </w:r>
      <w:r w:rsidRPr="00724E98">
        <w:rPr>
          <w:rFonts w:ascii="Arial" w:eastAsia="Times New Roman" w:hAnsi="Arial" w:cs="Arial"/>
          <w:sz w:val="20"/>
          <w:szCs w:val="20"/>
        </w:rPr>
        <w:t xml:space="preserve"> collected 648 customer surveys and transaction receipts from restaurant outlets with and without menu labeling. The </w:t>
      </w:r>
      <w:r w:rsidRPr="00724E98">
        <w:rPr>
          <w:rFonts w:ascii="Arial" w:eastAsia="Times New Roman" w:hAnsi="Arial" w:cs="Arial"/>
          <w:i/>
          <w:iCs/>
          <w:sz w:val="20"/>
          <w:szCs w:val="20"/>
        </w:rPr>
        <w:t>AJPM</w:t>
      </w:r>
      <w:r w:rsidRPr="00724E98">
        <w:rPr>
          <w:rFonts w:ascii="Arial" w:eastAsia="Times New Roman" w:hAnsi="Arial" w:cs="Arial"/>
          <w:sz w:val="20"/>
          <w:szCs w:val="20"/>
        </w:rPr>
        <w:t xml:space="preserve"> study may be found here: </w:t>
      </w:r>
      <w:hyperlink r:id="rId17" w:tgtFrame="_blank" w:history="1">
        <w:r w:rsidRPr="00724E98">
          <w:rPr>
            <w:rFonts w:ascii="Arial" w:eastAsia="Times New Roman" w:hAnsi="Arial" w:cs="Arial"/>
            <w:sz w:val="20"/>
            <w:szCs w:val="20"/>
            <w:u w:val="single"/>
          </w:rPr>
          <w:t>http://www.sciencedirect.com/science/article/pii/S0749379713004947</w:t>
        </w:r>
      </w:hyperlink>
      <w:r w:rsidRPr="00724E98">
        <w:rPr>
          <w:rFonts w:ascii="Arial" w:eastAsia="Times New Roman" w:hAnsi="Arial" w:cs="Arial"/>
          <w:sz w:val="20"/>
          <w:szCs w:val="20"/>
        </w:rPr>
        <w:t xml:space="preserve">. </w:t>
      </w:r>
    </w:p>
    <w:p w:rsidR="00724E98" w:rsidRPr="00724E98" w:rsidRDefault="00724E98" w:rsidP="00724E98">
      <w:pPr>
        <w:spacing w:after="0" w:line="240" w:lineRule="auto"/>
        <w:rPr>
          <w:rFonts w:ascii="Calibri" w:eastAsia="Times New Roman" w:hAnsi="Calibri" w:cs="Times New Roman"/>
        </w:rPr>
      </w:pPr>
      <w:r w:rsidRPr="00724E98">
        <w:rPr>
          <w:rFonts w:ascii="Arial" w:eastAsia="Times New Roman" w:hAnsi="Arial" w:cs="Arial"/>
          <w:b/>
          <w:bCs/>
          <w:sz w:val="20"/>
          <w:szCs w:val="20"/>
          <w:u w:val="single"/>
        </w:rPr>
        <w:t>Cardiovascular Risk Prevention Guidelines</w:t>
      </w:r>
      <w:r w:rsidRPr="00724E98">
        <w:rPr>
          <w:rFonts w:ascii="Arial" w:eastAsia="Times New Roman" w:hAnsi="Arial" w:cs="Arial"/>
          <w:b/>
          <w:bCs/>
          <w:sz w:val="20"/>
          <w:szCs w:val="20"/>
          <w:u w:val="single"/>
        </w:rPr>
        <w:br/>
      </w:r>
      <w:proofErr w:type="gramStart"/>
      <w:r w:rsidRPr="00724E98">
        <w:rPr>
          <w:rFonts w:ascii="Arial" w:eastAsia="Times New Roman" w:hAnsi="Arial" w:cs="Arial"/>
          <w:sz w:val="20"/>
          <w:szCs w:val="20"/>
        </w:rPr>
        <w:t>The</w:t>
      </w:r>
      <w:proofErr w:type="gramEnd"/>
      <w:r w:rsidRPr="00724E98">
        <w:rPr>
          <w:rFonts w:ascii="Arial" w:eastAsia="Times New Roman" w:hAnsi="Arial" w:cs="Arial"/>
          <w:sz w:val="20"/>
          <w:szCs w:val="20"/>
        </w:rPr>
        <w:t xml:space="preserve"> American College of Cardiology and American Heart Association</w:t>
      </w:r>
      <w:r w:rsidRPr="00724E98">
        <w:rPr>
          <w:rFonts w:ascii="Arial" w:eastAsia="Times New Roman" w:hAnsi="Arial" w:cs="Arial"/>
          <w:b/>
          <w:bCs/>
          <w:sz w:val="20"/>
          <w:szCs w:val="20"/>
        </w:rPr>
        <w:t xml:space="preserve"> </w:t>
      </w:r>
      <w:r w:rsidRPr="00724E98">
        <w:rPr>
          <w:rFonts w:ascii="Arial" w:eastAsia="Times New Roman" w:hAnsi="Arial" w:cs="Arial"/>
          <w:sz w:val="20"/>
          <w:szCs w:val="20"/>
        </w:rPr>
        <w:t xml:space="preserve">have published new cardiovascular risk prevention guidelines in </w:t>
      </w:r>
      <w:r w:rsidRPr="00724E98">
        <w:rPr>
          <w:rFonts w:ascii="Arial" w:eastAsia="Times New Roman" w:hAnsi="Arial" w:cs="Arial"/>
          <w:i/>
          <w:iCs/>
          <w:sz w:val="20"/>
          <w:szCs w:val="20"/>
        </w:rPr>
        <w:t xml:space="preserve">Circulation </w:t>
      </w:r>
      <w:r w:rsidRPr="00724E98">
        <w:rPr>
          <w:rFonts w:ascii="Arial" w:eastAsia="Times New Roman" w:hAnsi="Arial" w:cs="Arial"/>
          <w:sz w:val="20"/>
          <w:szCs w:val="20"/>
        </w:rPr>
        <w:t xml:space="preserve">and the </w:t>
      </w:r>
      <w:r w:rsidRPr="00724E98">
        <w:rPr>
          <w:rFonts w:ascii="Arial" w:eastAsia="Times New Roman" w:hAnsi="Arial" w:cs="Arial"/>
          <w:i/>
          <w:iCs/>
          <w:sz w:val="20"/>
          <w:szCs w:val="20"/>
        </w:rPr>
        <w:t>Journal of the American College of Cardiology</w:t>
      </w:r>
      <w:r w:rsidRPr="00724E98">
        <w:rPr>
          <w:rFonts w:ascii="Arial" w:eastAsia="Times New Roman" w:hAnsi="Arial" w:cs="Arial"/>
          <w:sz w:val="20"/>
          <w:szCs w:val="20"/>
        </w:rPr>
        <w:t xml:space="preserve"> (</w:t>
      </w:r>
      <w:r w:rsidRPr="00724E98">
        <w:rPr>
          <w:rFonts w:ascii="Arial" w:eastAsia="Times New Roman" w:hAnsi="Arial" w:cs="Arial"/>
          <w:i/>
          <w:iCs/>
          <w:sz w:val="20"/>
          <w:szCs w:val="20"/>
        </w:rPr>
        <w:t xml:space="preserve">JACC). </w:t>
      </w:r>
      <w:r w:rsidRPr="00724E98">
        <w:rPr>
          <w:rFonts w:ascii="Arial" w:eastAsia="Times New Roman" w:hAnsi="Arial" w:cs="Arial"/>
          <w:sz w:val="20"/>
          <w:szCs w:val="20"/>
        </w:rPr>
        <w:t xml:space="preserve">Related to sodium, the Guideline for Lifestyle Management to Reduce Cardiovascular Risk includes sodium reduction as part of a package of lifestyle recommendations, and states that adults should consume no more than 2,400 mg sodium per day, and that a further reduction of sodium to no more than 1,500 mg per day is ideal. The recommendations are intended for primary care providers, cardiologists, and other health care providers working with patients on cardiovascular disease prevention. </w:t>
      </w:r>
    </w:p>
    <w:p w:rsidR="00724E98" w:rsidRPr="00724E98" w:rsidRDefault="00724E98" w:rsidP="00724E98">
      <w:pPr>
        <w:spacing w:after="0" w:line="240" w:lineRule="auto"/>
        <w:rPr>
          <w:rFonts w:ascii="Calibri" w:eastAsia="Times New Roman" w:hAnsi="Calibri" w:cs="Times New Roman"/>
        </w:rPr>
      </w:pPr>
      <w:r w:rsidRPr="00724E98">
        <w:rPr>
          <w:rFonts w:ascii="Arial" w:eastAsia="Times New Roman" w:hAnsi="Arial" w:cs="Arial"/>
          <w:sz w:val="20"/>
          <w:szCs w:val="20"/>
        </w:rPr>
        <w:t xml:space="preserve">More information may be found here: </w:t>
      </w:r>
      <w:hyperlink r:id="rId18" w:tgtFrame="_blank" w:history="1">
        <w:r w:rsidRPr="00724E98">
          <w:rPr>
            <w:rFonts w:ascii="Arial" w:eastAsia="Times New Roman" w:hAnsi="Arial" w:cs="Arial"/>
            <w:sz w:val="20"/>
            <w:szCs w:val="20"/>
            <w:u w:val="single"/>
          </w:rPr>
          <w:t>http://www.cardiosource.org/science-and-quality/journal-scan/2013/11/2013-aha-acc-guideline-on-lifestyle-management.aspx</w:t>
        </w:r>
      </w:hyperlink>
      <w:r w:rsidRPr="00724E98">
        <w:rPr>
          <w:rFonts w:ascii="Arial" w:eastAsia="Times New Roman" w:hAnsi="Arial" w:cs="Arial"/>
          <w:sz w:val="20"/>
          <w:szCs w:val="20"/>
        </w:rPr>
        <w:t xml:space="preserve"> and, here: </w:t>
      </w:r>
      <w:hyperlink r:id="rId19" w:tgtFrame="_blank" w:history="1">
        <w:r w:rsidRPr="00724E98">
          <w:rPr>
            <w:rFonts w:ascii="Arial" w:eastAsia="Times New Roman" w:hAnsi="Arial" w:cs="Arial"/>
            <w:sz w:val="20"/>
            <w:szCs w:val="20"/>
            <w:u w:val="single"/>
          </w:rPr>
          <w:t>http://circ.ahajournals.org/lookup/doi/10.1161/01.cir.0000437740.48606.d1</w:t>
        </w:r>
      </w:hyperlink>
      <w:r w:rsidRPr="00724E98">
        <w:rPr>
          <w:rFonts w:ascii="Arial" w:eastAsia="Times New Roman" w:hAnsi="Arial" w:cs="Arial"/>
          <w:sz w:val="20"/>
          <w:szCs w:val="20"/>
        </w:rPr>
        <w:t xml:space="preserve">. </w:t>
      </w:r>
    </w:p>
    <w:p w:rsidR="00724E98" w:rsidRPr="00724E98" w:rsidRDefault="00724E98" w:rsidP="00724E98">
      <w:pPr>
        <w:spacing w:after="240" w:line="240" w:lineRule="auto"/>
        <w:rPr>
          <w:rFonts w:ascii="Corbel" w:eastAsia="Times New Roman" w:hAnsi="Corbel" w:cs="Times New Roman"/>
          <w:color w:val="000000"/>
          <w:sz w:val="24"/>
          <w:szCs w:val="24"/>
        </w:rPr>
      </w:pPr>
      <w:r w:rsidRPr="00724E98">
        <w:rPr>
          <w:rFonts w:ascii="Arial" w:eastAsia="Times New Roman" w:hAnsi="Arial" w:cs="Arial"/>
          <w:sz w:val="20"/>
          <w:szCs w:val="20"/>
        </w:rPr>
        <w:t>Thank you for your continued engagement in sodium reduction.</w:t>
      </w:r>
    </w:p>
    <w:p w:rsidR="00724E98" w:rsidRPr="00724E98" w:rsidRDefault="00724E98" w:rsidP="00724E98">
      <w:pPr>
        <w:spacing w:after="0" w:line="240" w:lineRule="auto"/>
        <w:rPr>
          <w:rFonts w:ascii="Calibri" w:eastAsia="Times New Roman" w:hAnsi="Calibri" w:cs="Times New Roman"/>
        </w:rPr>
      </w:pPr>
      <w:r w:rsidRPr="00724E98">
        <w:rPr>
          <w:rFonts w:ascii="Arial" w:eastAsia="Times New Roman" w:hAnsi="Arial" w:cs="Arial"/>
          <w:sz w:val="20"/>
          <w:szCs w:val="20"/>
        </w:rPr>
        <w:t>Regards,</w:t>
      </w:r>
    </w:p>
    <w:p w:rsidR="00724E98" w:rsidRPr="00724E98" w:rsidRDefault="00724E98" w:rsidP="00724E98">
      <w:pPr>
        <w:spacing w:after="0" w:line="240" w:lineRule="auto"/>
        <w:rPr>
          <w:rFonts w:ascii="Calibri" w:eastAsia="Times New Roman" w:hAnsi="Calibri" w:cs="Times New Roman"/>
        </w:rPr>
      </w:pPr>
      <w:r w:rsidRPr="00724E98">
        <w:rPr>
          <w:rFonts w:ascii="Arial" w:eastAsia="Times New Roman" w:hAnsi="Arial" w:cs="Arial"/>
          <w:sz w:val="20"/>
          <w:szCs w:val="20"/>
        </w:rPr>
        <w:t>Jessica</w:t>
      </w:r>
    </w:p>
    <w:p w:rsidR="00724E98" w:rsidRPr="00724E98" w:rsidRDefault="00724E98" w:rsidP="00724E98">
      <w:pPr>
        <w:spacing w:after="0" w:line="240" w:lineRule="auto"/>
        <w:rPr>
          <w:rFonts w:ascii="Times New Roman" w:eastAsia="Times New Roman" w:hAnsi="Times New Roman" w:cs="Times New Roman"/>
          <w:sz w:val="24"/>
          <w:szCs w:val="24"/>
        </w:rPr>
      </w:pPr>
      <w:r w:rsidRPr="00724E98">
        <w:rPr>
          <w:rFonts w:ascii="Arial" w:eastAsia="Times New Roman" w:hAnsi="Arial" w:cs="Arial"/>
          <w:sz w:val="20"/>
          <w:szCs w:val="20"/>
        </w:rPr>
        <w:t xml:space="preserve">Jessica Lee </w:t>
      </w:r>
      <w:proofErr w:type="spellStart"/>
      <w:r w:rsidRPr="00724E98">
        <w:rPr>
          <w:rFonts w:ascii="Arial" w:eastAsia="Times New Roman" w:hAnsi="Arial" w:cs="Arial"/>
          <w:sz w:val="20"/>
          <w:szCs w:val="20"/>
        </w:rPr>
        <w:t>Levings</w:t>
      </w:r>
      <w:proofErr w:type="spellEnd"/>
      <w:r w:rsidRPr="00724E98">
        <w:rPr>
          <w:rFonts w:ascii="Arial" w:eastAsia="Times New Roman" w:hAnsi="Arial" w:cs="Arial"/>
          <w:sz w:val="20"/>
          <w:szCs w:val="20"/>
        </w:rPr>
        <w:t>, MS, RD, LD</w:t>
      </w:r>
      <w:r w:rsidRPr="00724E98">
        <w:rPr>
          <w:rFonts w:ascii="Arial" w:eastAsia="Times New Roman" w:hAnsi="Arial" w:cs="Arial"/>
          <w:sz w:val="20"/>
          <w:szCs w:val="20"/>
        </w:rPr>
        <w:br/>
        <w:t>Contractor/Public Health Analyst</w:t>
      </w:r>
      <w:r w:rsidRPr="00724E98">
        <w:rPr>
          <w:rFonts w:ascii="Arial" w:eastAsia="Times New Roman" w:hAnsi="Arial" w:cs="Arial"/>
          <w:sz w:val="20"/>
          <w:szCs w:val="20"/>
        </w:rPr>
        <w:br/>
        <w:t>Office of the Director</w:t>
      </w:r>
      <w:r w:rsidRPr="00724E98">
        <w:rPr>
          <w:rFonts w:ascii="Arial" w:eastAsia="Times New Roman" w:hAnsi="Arial" w:cs="Arial"/>
          <w:sz w:val="20"/>
          <w:szCs w:val="20"/>
        </w:rPr>
        <w:br/>
        <w:t>Division for Heart Disease and Stroke Prevention</w:t>
      </w:r>
      <w:r w:rsidRPr="00724E98">
        <w:rPr>
          <w:rFonts w:ascii="Arial" w:eastAsia="Times New Roman" w:hAnsi="Arial" w:cs="Arial"/>
          <w:sz w:val="20"/>
          <w:szCs w:val="20"/>
        </w:rPr>
        <w:br/>
        <w:t>National Center for Chronic Disease Prevention and Health Promotion</w:t>
      </w:r>
      <w:r w:rsidRPr="00724E98">
        <w:rPr>
          <w:rFonts w:ascii="Arial" w:eastAsia="Times New Roman" w:hAnsi="Arial" w:cs="Arial"/>
          <w:sz w:val="20"/>
          <w:szCs w:val="20"/>
        </w:rPr>
        <w:br/>
        <w:t>Centers for Disease Control and Prevention</w:t>
      </w:r>
      <w:r w:rsidRPr="00724E98">
        <w:rPr>
          <w:rFonts w:ascii="Arial" w:eastAsia="Times New Roman" w:hAnsi="Arial" w:cs="Arial"/>
          <w:sz w:val="20"/>
          <w:szCs w:val="20"/>
        </w:rPr>
        <w:br/>
        <w:t>Phone: 770-488-8243 Fax: 770-488-8151</w:t>
      </w:r>
    </w:p>
    <w:p w:rsidR="00724E98" w:rsidRPr="00724E98" w:rsidRDefault="00724E98" w:rsidP="00724E98">
      <w:pPr>
        <w:spacing w:after="0" w:line="240" w:lineRule="auto"/>
        <w:rPr>
          <w:rFonts w:ascii="Times New Roman" w:eastAsia="Times New Roman" w:hAnsi="Times New Roman" w:cs="Times New Roman"/>
          <w:sz w:val="24"/>
          <w:szCs w:val="24"/>
        </w:rPr>
      </w:pPr>
      <w:r w:rsidRPr="00724E98">
        <w:rPr>
          <w:rFonts w:ascii="Arial" w:eastAsia="Times New Roman" w:hAnsi="Arial" w:cs="Arial"/>
          <w:sz w:val="20"/>
          <w:szCs w:val="20"/>
        </w:rPr>
        <w:t>(</w:t>
      </w:r>
      <w:r w:rsidRPr="00724E98">
        <w:rPr>
          <w:rFonts w:ascii="Arial" w:eastAsia="Times New Roman" w:hAnsi="Arial" w:cs="Arial"/>
          <w:i/>
          <w:iCs/>
          <w:sz w:val="20"/>
          <w:szCs w:val="20"/>
        </w:rPr>
        <w:t xml:space="preserve">We are sending this information in an effort to inform our stakeholders of relevant sodium reduction efforts that are occurring. The purpose of this communication is to provide continued follow up with stakeholders and create a network of partners working on and interested in sodium reduction. The Salt e-Update will be sent every two weeks. If you know someone who you think should be added, or you would like to be removed from this communication, please let Jessica </w:t>
      </w:r>
      <w:proofErr w:type="spellStart"/>
      <w:r w:rsidRPr="00724E98">
        <w:rPr>
          <w:rFonts w:ascii="Arial" w:eastAsia="Times New Roman" w:hAnsi="Arial" w:cs="Arial"/>
          <w:i/>
          <w:iCs/>
          <w:sz w:val="20"/>
          <w:szCs w:val="20"/>
        </w:rPr>
        <w:t>Levings</w:t>
      </w:r>
      <w:proofErr w:type="spellEnd"/>
      <w:r w:rsidRPr="00724E98">
        <w:rPr>
          <w:rFonts w:ascii="Arial" w:eastAsia="Times New Roman" w:hAnsi="Arial" w:cs="Arial"/>
          <w:i/>
          <w:iCs/>
          <w:sz w:val="20"/>
          <w:szCs w:val="20"/>
        </w:rPr>
        <w:t xml:space="preserve"> (</w:t>
      </w:r>
      <w:hyperlink r:id="rId20" w:tgtFrame="_blank" w:history="1">
        <w:r w:rsidRPr="00724E98">
          <w:rPr>
            <w:rFonts w:ascii="Times New Roman" w:eastAsia="Times New Roman" w:hAnsi="Times New Roman" w:cs="Times New Roman"/>
            <w:i/>
            <w:iCs/>
            <w:color w:val="0000FF"/>
            <w:sz w:val="20"/>
            <w:szCs w:val="20"/>
            <w:u w:val="single"/>
          </w:rPr>
          <w:t>JLevings@cdc.gov</w:t>
        </w:r>
      </w:hyperlink>
      <w:r w:rsidRPr="00724E98">
        <w:rPr>
          <w:rFonts w:ascii="Arial" w:eastAsia="Times New Roman" w:hAnsi="Arial" w:cs="Arial"/>
          <w:i/>
          <w:iCs/>
          <w:sz w:val="20"/>
          <w:szCs w:val="20"/>
        </w:rPr>
        <w:t>) know</w:t>
      </w:r>
      <w:r w:rsidRPr="00724E98">
        <w:rPr>
          <w:rFonts w:ascii="Arial" w:eastAsia="Times New Roman" w:hAnsi="Arial" w:cs="Arial"/>
          <w:i/>
          <w:iCs/>
          <w:color w:val="1F497D"/>
          <w:sz w:val="20"/>
          <w:szCs w:val="20"/>
        </w:rPr>
        <w:t>)</w:t>
      </w:r>
      <w:r w:rsidRPr="00724E98">
        <w:rPr>
          <w:rFonts w:ascii="Arial" w:eastAsia="Times New Roman" w:hAnsi="Arial" w:cs="Arial"/>
          <w:sz w:val="20"/>
          <w:szCs w:val="20"/>
        </w:rPr>
        <w:t>.</w:t>
      </w:r>
    </w:p>
    <w:p w:rsidR="00724E98" w:rsidRPr="00724E98" w:rsidRDefault="00724E98" w:rsidP="00724E98">
      <w:pPr>
        <w:spacing w:after="0" w:line="240" w:lineRule="auto"/>
        <w:rPr>
          <w:rFonts w:ascii="Times New Roman" w:eastAsia="Times New Roman" w:hAnsi="Times New Roman" w:cs="Times New Roman"/>
          <w:sz w:val="24"/>
          <w:szCs w:val="24"/>
        </w:rPr>
      </w:pPr>
      <w:r w:rsidRPr="00724E98">
        <w:rPr>
          <w:rFonts w:ascii="Arial" w:eastAsia="Times New Roman" w:hAnsi="Arial" w:cs="Arial"/>
          <w:i/>
          <w:iCs/>
          <w:sz w:val="20"/>
          <w:szCs w:val="20"/>
        </w:rPr>
        <w:t>Salt e-Update</w:t>
      </w:r>
      <w:r w:rsidRPr="00724E98">
        <w:rPr>
          <w:rFonts w:ascii="Times New Roman" w:eastAsia="Times New Roman" w:hAnsi="Times New Roman" w:cs="Times New Roman"/>
          <w:sz w:val="24"/>
          <w:szCs w:val="24"/>
        </w:rPr>
        <w:t xml:space="preserve"> </w:t>
      </w:r>
      <w:r w:rsidRPr="00724E98">
        <w:rPr>
          <w:rFonts w:ascii="Arial" w:eastAsia="Times New Roman" w:hAnsi="Arial" w:cs="Arial"/>
          <w:sz w:val="20"/>
          <w:szCs w:val="20"/>
        </w:rPr>
        <w:t>content is selected solely on the basis of newsworthiness and potential interest to readers.</w:t>
      </w:r>
      <w:r w:rsidRPr="00724E98">
        <w:rPr>
          <w:rFonts w:ascii="Times New Roman" w:eastAsia="Times New Roman" w:hAnsi="Times New Roman" w:cs="Times New Roman"/>
          <w:sz w:val="24"/>
          <w:szCs w:val="24"/>
        </w:rPr>
        <w:t xml:space="preserve"> </w:t>
      </w:r>
      <w:r w:rsidRPr="00724E98">
        <w:rPr>
          <w:rFonts w:ascii="Arial" w:eastAsia="Times New Roman" w:hAnsi="Arial" w:cs="Arial"/>
          <w:sz w:val="20"/>
          <w:szCs w:val="20"/>
        </w:rPr>
        <w:t>CDC assumes no responsibility for the factual accuracy of the items presented. The selection, omission, or content of items does not imply any endorsement or other position taken by</w:t>
      </w:r>
      <w:r w:rsidRPr="00724E98">
        <w:rPr>
          <w:rFonts w:ascii="Times New Roman" w:eastAsia="Times New Roman" w:hAnsi="Times New Roman" w:cs="Times New Roman"/>
          <w:sz w:val="24"/>
          <w:szCs w:val="24"/>
        </w:rPr>
        <w:t xml:space="preserve"> </w:t>
      </w:r>
      <w:r w:rsidRPr="00724E98">
        <w:rPr>
          <w:rFonts w:ascii="Arial" w:eastAsia="Times New Roman" w:hAnsi="Arial" w:cs="Arial"/>
          <w:sz w:val="20"/>
          <w:szCs w:val="20"/>
        </w:rPr>
        <w:t>CDC. Opinions expressed by the original authors of items included in</w:t>
      </w:r>
      <w:r w:rsidRPr="00724E98">
        <w:rPr>
          <w:rFonts w:ascii="Times New Roman" w:eastAsia="Times New Roman" w:hAnsi="Times New Roman" w:cs="Times New Roman"/>
          <w:i/>
          <w:iCs/>
          <w:sz w:val="24"/>
          <w:szCs w:val="24"/>
        </w:rPr>
        <w:t xml:space="preserve"> </w:t>
      </w:r>
      <w:r w:rsidRPr="00724E98">
        <w:rPr>
          <w:rFonts w:ascii="Arial" w:eastAsia="Times New Roman" w:hAnsi="Arial" w:cs="Arial"/>
          <w:i/>
          <w:iCs/>
          <w:sz w:val="20"/>
          <w:szCs w:val="20"/>
        </w:rPr>
        <w:t>Salt e-Update</w:t>
      </w:r>
      <w:r w:rsidRPr="00724E98">
        <w:rPr>
          <w:rFonts w:ascii="Arial" w:eastAsia="Times New Roman" w:hAnsi="Arial" w:cs="Arial"/>
          <w:sz w:val="20"/>
          <w:szCs w:val="20"/>
        </w:rPr>
        <w:t>, or persons quoted therein, are strictly their own and are in no way meant to represent the official position of CDC. References to products, trade names, publications, news sources, and</w:t>
      </w:r>
      <w:r w:rsidRPr="00724E98">
        <w:rPr>
          <w:rFonts w:ascii="Times New Roman" w:eastAsia="Times New Roman" w:hAnsi="Times New Roman" w:cs="Times New Roman"/>
          <w:sz w:val="24"/>
          <w:szCs w:val="24"/>
        </w:rPr>
        <w:t xml:space="preserve"> </w:t>
      </w:r>
      <w:r w:rsidRPr="00724E98">
        <w:rPr>
          <w:rFonts w:ascii="Arial" w:eastAsia="Times New Roman" w:hAnsi="Arial" w:cs="Arial"/>
          <w:sz w:val="20"/>
          <w:szCs w:val="20"/>
        </w:rPr>
        <w:t>Websites are provided solely for informational purposes and do not imply endorsement</w:t>
      </w:r>
      <w:r w:rsidRPr="00724E98">
        <w:rPr>
          <w:rFonts w:ascii="Times New Roman" w:eastAsia="Times New Roman" w:hAnsi="Times New Roman" w:cs="Times New Roman"/>
          <w:sz w:val="24"/>
          <w:szCs w:val="24"/>
        </w:rPr>
        <w:t xml:space="preserve"> </w:t>
      </w:r>
      <w:r w:rsidRPr="00724E98">
        <w:rPr>
          <w:rFonts w:ascii="Arial" w:eastAsia="Times New Roman" w:hAnsi="Arial" w:cs="Arial"/>
          <w:sz w:val="20"/>
          <w:szCs w:val="20"/>
        </w:rPr>
        <w:t>by the CDC.</w:t>
      </w:r>
    </w:p>
    <w:p w:rsidR="00AE57A2" w:rsidRPr="00724E98" w:rsidRDefault="00AE57A2" w:rsidP="00724E98"/>
    <w:sectPr w:rsidR="00AE57A2" w:rsidRPr="00724E9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E3294"/>
    <w:multiLevelType w:val="multilevel"/>
    <w:tmpl w:val="24BA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D2D06D1"/>
    <w:multiLevelType w:val="multilevel"/>
    <w:tmpl w:val="802EE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D0E5857"/>
    <w:multiLevelType w:val="multilevel"/>
    <w:tmpl w:val="9382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E98"/>
    <w:rsid w:val="002217F8"/>
    <w:rsid w:val="005D1E1A"/>
    <w:rsid w:val="00724E98"/>
    <w:rsid w:val="00AE5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4E98"/>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24E98"/>
    <w:rPr>
      <w:color w:val="0000FF"/>
      <w:u w:val="single"/>
    </w:rPr>
  </w:style>
  <w:style w:type="paragraph" w:customStyle="1" w:styleId="default">
    <w:name w:val="default"/>
    <w:basedOn w:val="Normal"/>
    <w:rsid w:val="00724E98"/>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24E98"/>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24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E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4E98"/>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24E98"/>
    <w:rPr>
      <w:color w:val="0000FF"/>
      <w:u w:val="single"/>
    </w:rPr>
  </w:style>
  <w:style w:type="paragraph" w:customStyle="1" w:styleId="default">
    <w:name w:val="default"/>
    <w:basedOn w:val="Normal"/>
    <w:rsid w:val="00724E98"/>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24E98"/>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24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E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532329">
      <w:bodyDiv w:val="1"/>
      <w:marLeft w:val="0"/>
      <w:marRight w:val="0"/>
      <w:marTop w:val="0"/>
      <w:marBottom w:val="0"/>
      <w:divBdr>
        <w:top w:val="none" w:sz="0" w:space="0" w:color="auto"/>
        <w:left w:val="none" w:sz="0" w:space="0" w:color="auto"/>
        <w:bottom w:val="none" w:sz="0" w:space="0" w:color="auto"/>
        <w:right w:val="none" w:sz="0" w:space="0" w:color="auto"/>
      </w:divBdr>
      <w:divsChild>
        <w:div w:id="1582324598">
          <w:marLeft w:val="0"/>
          <w:marRight w:val="0"/>
          <w:marTop w:val="0"/>
          <w:marBottom w:val="0"/>
          <w:divBdr>
            <w:top w:val="none" w:sz="0" w:space="0" w:color="auto"/>
            <w:left w:val="none" w:sz="0" w:space="0" w:color="auto"/>
            <w:bottom w:val="none" w:sz="0" w:space="0" w:color="auto"/>
            <w:right w:val="none" w:sz="0" w:space="0" w:color="auto"/>
          </w:divBdr>
        </w:div>
      </w:divsChild>
    </w:div>
    <w:div w:id="1520002365">
      <w:bodyDiv w:val="1"/>
      <w:marLeft w:val="0"/>
      <w:marRight w:val="0"/>
      <w:marTop w:val="0"/>
      <w:marBottom w:val="0"/>
      <w:divBdr>
        <w:top w:val="none" w:sz="0" w:space="0" w:color="auto"/>
        <w:left w:val="none" w:sz="0" w:space="0" w:color="auto"/>
        <w:bottom w:val="none" w:sz="0" w:space="0" w:color="auto"/>
        <w:right w:val="none" w:sz="0" w:space="0" w:color="auto"/>
      </w:divBdr>
      <w:divsChild>
        <w:div w:id="903637021">
          <w:marLeft w:val="0"/>
          <w:marRight w:val="0"/>
          <w:marTop w:val="0"/>
          <w:marBottom w:val="0"/>
          <w:divBdr>
            <w:top w:val="none" w:sz="0" w:space="0" w:color="auto"/>
            <w:left w:val="none" w:sz="0" w:space="0" w:color="auto"/>
            <w:bottom w:val="none" w:sz="0" w:space="0" w:color="auto"/>
            <w:right w:val="none" w:sz="0" w:space="0" w:color="auto"/>
          </w:divBdr>
        </w:div>
      </w:divsChild>
    </w:div>
    <w:div w:id="1839925305">
      <w:bodyDiv w:val="1"/>
      <w:marLeft w:val="0"/>
      <w:marRight w:val="0"/>
      <w:marTop w:val="0"/>
      <w:marBottom w:val="0"/>
      <w:divBdr>
        <w:top w:val="none" w:sz="0" w:space="0" w:color="auto"/>
        <w:left w:val="none" w:sz="0" w:space="0" w:color="auto"/>
        <w:bottom w:val="none" w:sz="0" w:space="0" w:color="auto"/>
        <w:right w:val="none" w:sz="0" w:space="0" w:color="auto"/>
      </w:divBdr>
    </w:div>
    <w:div w:id="2132899648">
      <w:bodyDiv w:val="1"/>
      <w:marLeft w:val="0"/>
      <w:marRight w:val="0"/>
      <w:marTop w:val="0"/>
      <w:marBottom w:val="0"/>
      <w:divBdr>
        <w:top w:val="none" w:sz="0" w:space="0" w:color="auto"/>
        <w:left w:val="none" w:sz="0" w:space="0" w:color="auto"/>
        <w:bottom w:val="none" w:sz="0" w:space="0" w:color="auto"/>
        <w:right w:val="none" w:sz="0" w:space="0" w:color="auto"/>
      </w:divBdr>
      <w:divsChild>
        <w:div w:id="1222446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cn.cdc.gov/owa/redir.aspx?C=LjAHLzZsxE2UdF1E-xMao5Lxx4_Dw9AIOeqP7mh6g-JRC3iB-yoAdPkaY2rioOpfX3rTRpfNuU0.&amp;URL=http%3a%2f%2ftranslate.google.com%2ftranslate%3fhl%3den%26prev%3d_t%26sl%3dauto%26tl%3dzh-CN%26u%3dhttp%3a%2f%2fwww.diputados.gov.ar%2fproyectos%2fproyecto.jsp%253Fid%253D139265" TargetMode="External"/><Relationship Id="rId13" Type="http://schemas.openxmlformats.org/officeDocument/2006/relationships/hyperlink" Target="https://mail.cn.cdc.gov/owa/redir.aspx?C=LjAHLzZsxE2UdF1E-xMao5Lxx4_Dw9AIOeqP7mh6g-JRC3iB-yoAdPkaY2rioOpfX3rTRpfNuU0.&amp;URL=http%3a%2f%2fwww.georgeinstitute.org%2fmedia-releases%2fcommunity-salt-swap-initiative-launches-in-lithgow" TargetMode="External"/><Relationship Id="rId18" Type="http://schemas.openxmlformats.org/officeDocument/2006/relationships/hyperlink" Target="https://mail.cn.cdc.gov/owa/redir.aspx?C=LjAHLzZsxE2UdF1E-xMao5Lxx4_Dw9AIOeqP7mh6g-JRC3iB-yoAdPkaY2rioOpfX3rTRpfNuU0.&amp;URL=http%3a%2f%2fwww.cardiosource.org%2fscience-and-quality%2fjournal-scan%2f2013%2f11%2f2013-aha-acc-guideline-on-lifestyle-management.aspx"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mail.cn.cdc.gov/owa/redir.aspx?C=LjAHLzZsxE2UdF1E-xMao5Lxx4_Dw9AIOeqP7mh6g-JRC3iB-yoAdPkaY2rioOpfX3rTRpfNuU0.&amp;URL=http%3a%2f%2ftranslate.google.com%2ftranslate%3fhl%3den%26prev%3d_t%26sl%3dauto%26tl%3dzh-CN%26u%3dhttp%3a%2f%2fwww.foodmag.com.au%2fnews%2fsalt-swap-initiative-launched-in-lithgow" TargetMode="External"/><Relationship Id="rId12" Type="http://schemas.openxmlformats.org/officeDocument/2006/relationships/hyperlink" Target="mailto:caiy@cn.cdc.gov)" TargetMode="External"/><Relationship Id="rId17" Type="http://schemas.openxmlformats.org/officeDocument/2006/relationships/hyperlink" Target="https://mail.cn.cdc.gov/owa/redir.aspx?C=LjAHLzZsxE2UdF1E-xMao5Lxx4_Dw9AIOeqP7mh6g-JRC3iB-yoAdPkaY2rioOpfX3rTRpfNuU0.&amp;URL=http%3a%2f%2fwww.sciencedirect.com%2fscience%2farticle%2fpii%2fS0749379713004947" TargetMode="External"/><Relationship Id="rId2" Type="http://schemas.openxmlformats.org/officeDocument/2006/relationships/styles" Target="styles.xml"/><Relationship Id="rId16" Type="http://schemas.openxmlformats.org/officeDocument/2006/relationships/hyperlink" Target="https://mail.cn.cdc.gov/owa/redir.aspx?C=LjAHLzZsxE2UdF1E-xMao5Lxx4_Dw9AIOeqP7mh6g-JRC3iB-yoAdPkaY2rioOpfX3rTRpfNuU0.&amp;URL=http%3a%2f%2fwww.menustat.org%2f" TargetMode="External"/><Relationship Id="rId20" Type="http://schemas.openxmlformats.org/officeDocument/2006/relationships/hyperlink" Target="https://mail.cn.cdc.gov/owa/redir.aspx?C=LjAHLzZsxE2UdF1E-xMao5Lxx4_Dw9AIOeqP7mh6g-JRC3iB-yoAdPkaY2rioOpfX3rTRpfNuU0.&amp;URL=mailto%3aJLevings%40cdc.gov"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ail.cn.cdc.gov/owa/redir.aspx?C=LjAHLzZsxE2UdF1E-xMao5Lxx4_Dw9AIOeqP7mh6g-JRC3iB-yoAdPkaY2rioOpfX3rTRpfNuU0.&amp;URL=http%3a%2f%2fcirc.ahajournals.org%2flookup%2fdoi%2f10.1161%2f01.cir.0000437740.48606.d1" TargetMode="External"/><Relationship Id="rId5" Type="http://schemas.openxmlformats.org/officeDocument/2006/relationships/webSettings" Target="webSettings.xml"/><Relationship Id="rId15" Type="http://schemas.openxmlformats.org/officeDocument/2006/relationships/hyperlink" Target="https://mail.cn.cdc.gov/owa/redir.aspx?C=LjAHLzZsxE2UdF1E-xMao5Lxx4_Dw9AIOeqP7mh6g-JRC3iB-yoAdPkaY2rioOpfX3rTRpfNuU0.&amp;URL=http%3a%2f%2fwww.diputados.gov.ar%2fproyectos%2fproyecto.jsp%3fid%3d139265" TargetMode="External"/><Relationship Id="rId10" Type="http://schemas.openxmlformats.org/officeDocument/2006/relationships/hyperlink" Target="https://mail.cn.cdc.gov/owa/redir.aspx?C=LjAHLzZsxE2UdF1E-xMao5Lxx4_Dw9AIOeqP7mh6g-JRC3iB-yoAdPkaY2rioOpfX3rTRpfNuU0.&amp;URL=http%3a%2f%2ftranslate.google.com%2ftranslate%3fhl%3den%26prev%3d_t%26sl%3dauto%26tl%3dzh-CN%26u%3dhttp%3a%2f%2fwww.sciencedirect.com%2fscience%2farticle%2fpii%2fS0749379713004947" TargetMode="External"/><Relationship Id="rId19" Type="http://schemas.openxmlformats.org/officeDocument/2006/relationships/hyperlink" Target="https://mail.cn.cdc.gov/owa/redir.aspx?C=LjAHLzZsxE2UdF1E-xMao5Lxx4_Dw9AIOeqP7mh6g-JRC3iB-yoAdPkaY2rioOpfX3rTRpfNuU0.&amp;URL=http%3a%2f%2fcirc.ahajournals.org%2flookup%2fdoi%2f10.1161%2f01.cir.0000437740.48606.d1" TargetMode="External"/><Relationship Id="rId4" Type="http://schemas.openxmlformats.org/officeDocument/2006/relationships/settings" Target="settings.xml"/><Relationship Id="rId9" Type="http://schemas.openxmlformats.org/officeDocument/2006/relationships/hyperlink" Target="https://mail.cn.cdc.gov/owa/redir.aspx?C=LjAHLzZsxE2UdF1E-xMao5Lxx4_Dw9AIOeqP7mh6g-JRC3iB-yoAdPkaY2rioOpfX3rTRpfNuU0.&amp;URL=http%3a%2f%2ftranslate.google.com%2ftranslate%3fhl%3den%26prev%3d_t%26sl%3dauto%26tl%3dzh-CN%26u%3dhttp%3a%2f%2fwww.menustat.org%2f" TargetMode="External"/><Relationship Id="rId14" Type="http://schemas.openxmlformats.org/officeDocument/2006/relationships/hyperlink" Target="https://mail.cn.cdc.gov/owa/redir.aspx?C=LjAHLzZsxE2UdF1E-xMao5Lxx4_Dw9AIOeqP7mh6g-JRC3iB-yoAdPkaY2rioOpfX3rTRpfNuU0.&amp;URL=http%3a%2f%2fwww.foodmag.com.au%2fnews%2fsalt-swap-initiative-launched-in-lithgow"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1552</Words>
  <Characters>8851</Characters>
  <Application>Microsoft Office Word</Application>
  <DocSecurity>0</DocSecurity>
  <Lines>73</Lines>
  <Paragraphs>20</Paragraphs>
  <ScaleCrop>false</ScaleCrop>
  <Company>CDC</Company>
  <LinksUpToDate>false</LinksUpToDate>
  <CharactersWithSpaces>10383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 Ying</dc:creator>
  <cp:lastModifiedBy>Cai Ying</cp:lastModifiedBy>
  <cp:revision>3</cp:revision>
  <dcterms:created xsi:type="dcterms:W3CDTF">2013-12-03T13:37:00Z</dcterms:created>
  <dcterms:modified xsi:type="dcterms:W3CDTF">2013-12-17T08:20:00Z</dcterms:modified>
</cp:coreProperties>
</file>