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A7305"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6EBB2A54" w14:textId="77777777"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0FE17DD5" wp14:editId="58A50874">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14:paraId="1D53DC78" w14:textId="77777777"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宋体"/>
          <w:sz w:val="20"/>
          <w:szCs w:val="20"/>
        </w:rPr>
        <w:t>《减盐资讯》汇总</w:t>
      </w:r>
      <w:r w:rsidR="00B635B7" w:rsidRPr="001B5410">
        <w:rPr>
          <w:rFonts w:ascii="Times New Roman" w:hAnsi="宋体"/>
          <w:sz w:val="20"/>
          <w:szCs w:val="20"/>
        </w:rPr>
        <w:t>自上一期起</w:t>
      </w:r>
      <w:r w:rsidRPr="001B5410">
        <w:rPr>
          <w:rFonts w:ascii="Times New Roman" w:hAnsi="宋体"/>
          <w:sz w:val="20"/>
          <w:szCs w:val="20"/>
        </w:rPr>
        <w:t>最新的与钠摄入和减盐相关的新闻文章（或</w:t>
      </w:r>
      <w:r w:rsidR="00B635B7">
        <w:rPr>
          <w:rFonts w:ascii="Times New Roman" w:hAnsi="宋体" w:hint="eastAsia"/>
          <w:sz w:val="20"/>
          <w:szCs w:val="20"/>
        </w:rPr>
        <w:t>标题</w:t>
      </w:r>
      <w:r w:rsidRPr="001B5410">
        <w:rPr>
          <w:rFonts w:ascii="Times New Roman" w:hAnsi="宋体"/>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宋体"/>
          <w:sz w:val="20"/>
          <w:szCs w:val="20"/>
        </w:rPr>
        <w:t>地方资讯、国际资讯、新的调查和研究</w:t>
      </w:r>
      <w:r w:rsidR="00B635B7">
        <w:rPr>
          <w:rFonts w:ascii="Times New Roman" w:hAnsi="宋体" w:hint="eastAsia"/>
          <w:sz w:val="20"/>
          <w:szCs w:val="20"/>
        </w:rPr>
        <w:t>成果</w:t>
      </w:r>
      <w:r w:rsidRPr="001B5410">
        <w:rPr>
          <w:rFonts w:ascii="Times New Roman" w:hAnsi="宋体"/>
          <w:sz w:val="20"/>
          <w:szCs w:val="20"/>
        </w:rPr>
        <w:t>等等。目的是为了让公众对与钠相关的新闻话题有一个快速了解。</w:t>
      </w:r>
    </w:p>
    <w:p w14:paraId="1BF45C2D" w14:textId="77777777" w:rsidR="00C67BA8" w:rsidRDefault="00C67BA8" w:rsidP="00251D29">
      <w:pPr>
        <w:snapToGrid w:val="0"/>
        <w:spacing w:afterLines="50" w:after="120"/>
        <w:rPr>
          <w:rFonts w:ascii="Times New Roman" w:eastAsiaTheme="minorEastAsia" w:hAnsi="Times New Roman"/>
          <w:b/>
          <w:bCs/>
          <w:color w:val="000000"/>
          <w:sz w:val="24"/>
          <w:szCs w:val="24"/>
        </w:rPr>
      </w:pPr>
    </w:p>
    <w:p w14:paraId="186FC7D5" w14:textId="314B1AE2" w:rsidR="009E754C" w:rsidRDefault="002C4940" w:rsidP="00251D29">
      <w:pPr>
        <w:snapToGrid w:val="0"/>
        <w:spacing w:afterLines="50" w:after="120"/>
        <w:rPr>
          <w:rFonts w:ascii="Times New Roman" w:eastAsiaTheme="minorEastAsia" w:hAnsi="Times New Roman"/>
          <w:b/>
          <w:bCs/>
          <w:color w:val="000000"/>
          <w:sz w:val="24"/>
          <w:szCs w:val="24"/>
        </w:rPr>
      </w:pPr>
      <w:r w:rsidRPr="00935083">
        <w:rPr>
          <w:rFonts w:ascii="Times New Roman" w:eastAsiaTheme="minorEastAsia" w:hAnsi="Times New Roman"/>
          <w:b/>
          <w:bCs/>
          <w:color w:val="000000"/>
          <w:sz w:val="24"/>
          <w:szCs w:val="24"/>
        </w:rPr>
        <w:t>201</w:t>
      </w:r>
      <w:r w:rsidR="00A217AF">
        <w:rPr>
          <w:rFonts w:ascii="Times New Roman" w:eastAsiaTheme="minorEastAsia" w:hAnsi="Times New Roman"/>
          <w:b/>
          <w:bCs/>
          <w:color w:val="000000"/>
          <w:sz w:val="24"/>
          <w:szCs w:val="24"/>
        </w:rPr>
        <w:t>6</w:t>
      </w:r>
      <w:r w:rsidRPr="00935083">
        <w:rPr>
          <w:rFonts w:ascii="Times New Roman" w:eastAsiaTheme="minorEastAsia" w:hAnsiTheme="minorEastAsia"/>
          <w:b/>
          <w:bCs/>
          <w:color w:val="000000"/>
          <w:sz w:val="24"/>
          <w:szCs w:val="24"/>
        </w:rPr>
        <w:t>年</w:t>
      </w:r>
      <w:r w:rsidR="00FA51F6">
        <w:rPr>
          <w:rFonts w:ascii="Times New Roman" w:eastAsiaTheme="minorEastAsia" w:hAnsi="Times New Roman"/>
          <w:b/>
          <w:bCs/>
          <w:color w:val="000000"/>
          <w:sz w:val="24"/>
          <w:szCs w:val="24"/>
        </w:rPr>
        <w:t>8</w:t>
      </w:r>
      <w:r w:rsidR="00902B9B">
        <w:rPr>
          <w:rFonts w:ascii="Times New Roman" w:eastAsiaTheme="minorEastAsia" w:hAnsi="Times New Roman" w:hint="eastAsia"/>
          <w:b/>
          <w:bCs/>
          <w:color w:val="000000"/>
          <w:sz w:val="24"/>
          <w:szCs w:val="24"/>
        </w:rPr>
        <w:t>月</w:t>
      </w:r>
      <w:r w:rsidR="00FA51F6">
        <w:rPr>
          <w:rFonts w:ascii="Times New Roman" w:eastAsiaTheme="minorEastAsia" w:hAnsi="Times New Roman"/>
          <w:b/>
          <w:bCs/>
          <w:color w:val="000000"/>
          <w:sz w:val="24"/>
          <w:szCs w:val="24"/>
        </w:rPr>
        <w:t>13</w:t>
      </w:r>
      <w:r w:rsidR="00902B9B">
        <w:rPr>
          <w:rFonts w:ascii="Times New Roman" w:eastAsiaTheme="minorEastAsia" w:hAnsi="Times New Roman" w:hint="eastAsia"/>
          <w:b/>
          <w:bCs/>
          <w:color w:val="000000"/>
          <w:sz w:val="24"/>
          <w:szCs w:val="24"/>
        </w:rPr>
        <w:t>日到</w:t>
      </w:r>
      <w:r w:rsidR="000B40B7">
        <w:rPr>
          <w:rFonts w:ascii="Times New Roman" w:eastAsiaTheme="minorEastAsia" w:hAnsi="Times New Roman"/>
          <w:b/>
          <w:bCs/>
          <w:color w:val="000000"/>
          <w:sz w:val="24"/>
          <w:szCs w:val="24"/>
        </w:rPr>
        <w:t>8</w:t>
      </w:r>
      <w:r w:rsidR="000B40B7">
        <w:rPr>
          <w:rFonts w:ascii="Times New Roman" w:eastAsiaTheme="minorEastAsia" w:hAnsi="Times New Roman" w:hint="eastAsia"/>
          <w:b/>
          <w:bCs/>
          <w:color w:val="000000"/>
          <w:sz w:val="24"/>
          <w:szCs w:val="24"/>
        </w:rPr>
        <w:t>月</w:t>
      </w:r>
      <w:r w:rsidR="00FA51F6">
        <w:rPr>
          <w:rFonts w:ascii="Times New Roman" w:eastAsiaTheme="minorEastAsia" w:hAnsi="Times New Roman"/>
          <w:b/>
          <w:bCs/>
          <w:color w:val="000000"/>
          <w:sz w:val="24"/>
          <w:szCs w:val="24"/>
        </w:rPr>
        <w:t>26</w:t>
      </w:r>
      <w:r w:rsidR="00902B9B">
        <w:rPr>
          <w:rFonts w:ascii="Times New Roman" w:eastAsiaTheme="minorEastAsia" w:hAnsi="Times New Roman" w:hint="eastAsia"/>
          <w:b/>
          <w:bCs/>
          <w:color w:val="000000"/>
          <w:sz w:val="24"/>
          <w:szCs w:val="24"/>
        </w:rPr>
        <w:t>日</w:t>
      </w:r>
    </w:p>
    <w:p w14:paraId="1BF3DD50" w14:textId="77777777" w:rsidR="00402E5A" w:rsidRPr="00AE19FC" w:rsidRDefault="00402E5A" w:rsidP="00402E5A">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行业新闻</w:t>
      </w:r>
    </w:p>
    <w:p w14:paraId="2BFC0173" w14:textId="77777777" w:rsidR="00402E5A" w:rsidRPr="005343B6" w:rsidRDefault="008778B3" w:rsidP="00402E5A">
      <w:pPr>
        <w:adjustRightInd w:val="0"/>
        <w:snapToGrid w:val="0"/>
        <w:spacing w:afterLines="50" w:after="120" w:line="360" w:lineRule="auto"/>
        <w:rPr>
          <w:rFonts w:ascii="Times New Roman" w:hAnsi="Times New Roman"/>
          <w:color w:val="000000"/>
        </w:rPr>
      </w:pPr>
      <w:hyperlink r:id="rId9" w:tgtFrame="_blank" w:history="1">
        <w:r w:rsidR="00402E5A" w:rsidRPr="005343B6">
          <w:rPr>
            <w:rStyle w:val="Hyperlink"/>
            <w:rFonts w:ascii="Times New Roman" w:hAnsi="Arial" w:cs="Arial" w:hint="eastAsia"/>
            <w:b/>
            <w:bCs/>
            <w:color w:val="800080"/>
          </w:rPr>
          <w:t>联合利华与美国公共利益科学中心（</w:t>
        </w:r>
        <w:r w:rsidR="00402E5A" w:rsidRPr="005343B6">
          <w:rPr>
            <w:rStyle w:val="Hyperlink"/>
            <w:rFonts w:ascii="Times New Roman" w:hAnsi="Times New Roman" w:cs="Arial" w:hint="eastAsia"/>
            <w:b/>
            <w:bCs/>
            <w:color w:val="800080"/>
          </w:rPr>
          <w:t>CSPI</w:t>
        </w:r>
        <w:r w:rsidR="00402E5A" w:rsidRPr="005343B6">
          <w:rPr>
            <w:rStyle w:val="Hyperlink"/>
            <w:rFonts w:ascii="Times New Roman" w:hAnsi="Arial" w:cs="Arial" w:hint="eastAsia"/>
            <w:b/>
            <w:bCs/>
            <w:color w:val="800080"/>
          </w:rPr>
          <w:t>）支持</w:t>
        </w:r>
        <w:r w:rsidR="00402E5A" w:rsidRPr="005343B6">
          <w:rPr>
            <w:rStyle w:val="Hyperlink"/>
            <w:rFonts w:ascii="Times New Roman" w:hAnsi="Times New Roman" w:cs="Arial" w:hint="eastAsia"/>
            <w:b/>
            <w:bCs/>
            <w:color w:val="800080"/>
          </w:rPr>
          <w:t>“</w:t>
        </w:r>
        <w:r w:rsidR="00402E5A" w:rsidRPr="005343B6">
          <w:rPr>
            <w:rStyle w:val="Hyperlink"/>
            <w:rFonts w:ascii="Times New Roman" w:hAnsi="Arial" w:cs="Arial" w:hint="eastAsia"/>
            <w:b/>
            <w:bCs/>
            <w:color w:val="800080"/>
          </w:rPr>
          <w:t>钾盐</w:t>
        </w:r>
        <w:r w:rsidR="00402E5A" w:rsidRPr="005343B6">
          <w:rPr>
            <w:rStyle w:val="Hyperlink"/>
            <w:rFonts w:ascii="Times New Roman" w:hAnsi="Times New Roman" w:cs="Arial" w:hint="eastAsia"/>
            <w:b/>
            <w:bCs/>
            <w:color w:val="800080"/>
          </w:rPr>
          <w:t>”</w:t>
        </w:r>
        <w:r w:rsidR="00402E5A" w:rsidRPr="005343B6">
          <w:rPr>
            <w:rStyle w:val="Hyperlink"/>
            <w:rFonts w:ascii="Times New Roman" w:hAnsi="Arial" w:cs="Arial" w:hint="eastAsia"/>
            <w:b/>
            <w:bCs/>
            <w:color w:val="800080"/>
          </w:rPr>
          <w:t>申请，但盐业协会呼吁食品药品监督管理局（</w:t>
        </w:r>
        <w:r w:rsidR="00402E5A" w:rsidRPr="005343B6">
          <w:rPr>
            <w:rStyle w:val="Hyperlink"/>
            <w:rFonts w:ascii="Times New Roman" w:hAnsi="Times New Roman" w:cs="Arial" w:hint="eastAsia"/>
            <w:b/>
            <w:bCs/>
            <w:color w:val="800080"/>
          </w:rPr>
          <w:t>FDA</w:t>
        </w:r>
        <w:r w:rsidR="00402E5A" w:rsidRPr="005343B6">
          <w:rPr>
            <w:rStyle w:val="Hyperlink"/>
            <w:rFonts w:ascii="Times New Roman" w:hAnsi="Arial" w:cs="Arial" w:hint="eastAsia"/>
            <w:b/>
            <w:bCs/>
            <w:color w:val="800080"/>
          </w:rPr>
          <w:t>）驳回该申请</w:t>
        </w:r>
      </w:hyperlink>
    </w:p>
    <w:p w14:paraId="7DD057F0" w14:textId="77777777" w:rsidR="00402E5A" w:rsidRPr="005343B6" w:rsidRDefault="00402E5A" w:rsidP="00402E5A">
      <w:pPr>
        <w:adjustRightInd w:val="0"/>
        <w:snapToGrid w:val="0"/>
        <w:spacing w:afterLines="50" w:after="120" w:line="360" w:lineRule="auto"/>
        <w:rPr>
          <w:rFonts w:ascii="Times New Roman" w:hAnsi="Times New Roman"/>
          <w:color w:val="000000"/>
        </w:rPr>
      </w:pPr>
      <w:r w:rsidRPr="005343B6">
        <w:rPr>
          <w:rFonts w:ascii="Times New Roman" w:hAnsi="Arial" w:cs="Arial" w:hint="eastAsia"/>
          <w:color w:val="000000"/>
        </w:rPr>
        <w:t>国际食品公司联合利华与消费者组织公共利益科学中心（</w:t>
      </w:r>
      <w:r w:rsidRPr="005343B6">
        <w:rPr>
          <w:rFonts w:ascii="Times New Roman" w:hAnsi="Times New Roman" w:cs="Arial" w:hint="eastAsia"/>
          <w:color w:val="000000"/>
        </w:rPr>
        <w:t>CSPI</w:t>
      </w:r>
      <w:r w:rsidRPr="005343B6">
        <w:rPr>
          <w:rFonts w:ascii="Times New Roman" w:hAnsi="Arial" w:cs="Arial" w:hint="eastAsia"/>
          <w:color w:val="000000"/>
        </w:rPr>
        <w:t>）都发声支持公民向美国食品药品监督管理局（</w:t>
      </w:r>
      <w:r w:rsidRPr="005343B6">
        <w:rPr>
          <w:rFonts w:ascii="Times New Roman" w:hAnsi="Times New Roman" w:cs="Arial" w:hint="eastAsia"/>
          <w:color w:val="000000"/>
        </w:rPr>
        <w:t>FDA</w:t>
      </w:r>
      <w:r w:rsidRPr="005343B6">
        <w:rPr>
          <w:rFonts w:ascii="Times New Roman" w:hAnsi="Arial" w:cs="Arial" w:hint="eastAsia"/>
          <w:color w:val="000000"/>
        </w:rPr>
        <w:t>）申请准许</w:t>
      </w:r>
      <w:r w:rsidRPr="005343B6">
        <w:rPr>
          <w:rFonts w:ascii="Times New Roman" w:hAnsi="Times New Roman" w:cs="Arial" w:hint="eastAsia"/>
          <w:color w:val="000000"/>
        </w:rPr>
        <w:t>“</w:t>
      </w:r>
      <w:r w:rsidRPr="005343B6">
        <w:rPr>
          <w:rFonts w:ascii="Times New Roman" w:hAnsi="Arial" w:cs="Arial" w:hint="eastAsia"/>
          <w:color w:val="000000"/>
        </w:rPr>
        <w:t>钾盐</w:t>
      </w:r>
      <w:r w:rsidRPr="005343B6">
        <w:rPr>
          <w:rFonts w:ascii="Times New Roman" w:hAnsi="Times New Roman" w:cs="Arial" w:hint="eastAsia"/>
          <w:color w:val="000000"/>
        </w:rPr>
        <w:t>”</w:t>
      </w:r>
      <w:r w:rsidRPr="005343B6">
        <w:rPr>
          <w:rFonts w:ascii="Times New Roman" w:hAnsi="Arial" w:cs="Arial" w:hint="eastAsia"/>
          <w:color w:val="000000"/>
        </w:rPr>
        <w:t>作为氯化钾的别称出现在食品标签上，然而美国盐业协会却敦促当局</w:t>
      </w:r>
      <w:r w:rsidRPr="005343B6">
        <w:rPr>
          <w:rFonts w:ascii="Times New Roman" w:hAnsi="Times New Roman" w:cs="Arial" w:hint="eastAsia"/>
          <w:color w:val="000000"/>
        </w:rPr>
        <w:t>“</w:t>
      </w:r>
      <w:r w:rsidRPr="005343B6">
        <w:rPr>
          <w:rFonts w:ascii="Times New Roman" w:hAnsi="Arial" w:cs="Arial" w:hint="eastAsia"/>
          <w:color w:val="000000"/>
        </w:rPr>
        <w:t>以严厉措辞</w:t>
      </w:r>
      <w:r w:rsidRPr="005343B6">
        <w:rPr>
          <w:rFonts w:ascii="Times New Roman" w:hAnsi="Times New Roman" w:cs="Arial" w:hint="eastAsia"/>
          <w:color w:val="000000"/>
        </w:rPr>
        <w:t>”</w:t>
      </w:r>
      <w:r w:rsidRPr="005343B6">
        <w:rPr>
          <w:rFonts w:ascii="Times New Roman" w:hAnsi="Arial" w:cs="Arial" w:hint="eastAsia"/>
          <w:color w:val="000000"/>
        </w:rPr>
        <w:t>驳回该申请。申请者</w:t>
      </w:r>
      <w:r w:rsidRPr="005343B6">
        <w:rPr>
          <w:rFonts w:ascii="Times New Roman" w:hAnsi="Times New Roman" w:cs="Arial"/>
          <w:color w:val="000000"/>
        </w:rPr>
        <w:t>NuTek</w:t>
      </w:r>
      <w:r w:rsidRPr="005343B6">
        <w:rPr>
          <w:rFonts w:ascii="Times New Roman" w:hAnsi="Arial" w:cs="Arial" w:hint="eastAsia"/>
          <w:color w:val="000000"/>
        </w:rPr>
        <w:t>食品科学公司（</w:t>
      </w:r>
      <w:r w:rsidRPr="005343B6">
        <w:rPr>
          <w:rFonts w:ascii="Times New Roman" w:hAnsi="Times New Roman" w:cs="Arial"/>
          <w:color w:val="000000"/>
        </w:rPr>
        <w:t>NuTek Food Science</w:t>
      </w:r>
      <w:r w:rsidRPr="005343B6">
        <w:rPr>
          <w:rFonts w:ascii="Times New Roman" w:hAnsi="Arial" w:cs="Arial" w:hint="eastAsia"/>
          <w:color w:val="000000"/>
        </w:rPr>
        <w:t>）拥有中和氯化钾苦味的专利技术，</w:t>
      </w:r>
      <w:r w:rsidRPr="005343B6">
        <w:rPr>
          <w:rFonts w:ascii="Times New Roman" w:hAnsi="Times New Roman" w:cs="Arial" w:hint="eastAsia"/>
          <w:color w:val="000000"/>
        </w:rPr>
        <w:t>“</w:t>
      </w:r>
      <w:r w:rsidRPr="005343B6">
        <w:rPr>
          <w:rFonts w:ascii="Times New Roman" w:hAnsi="Arial" w:cs="Arial" w:hint="eastAsia"/>
          <w:color w:val="000000"/>
        </w:rPr>
        <w:t>钾盐</w:t>
      </w:r>
      <w:r w:rsidRPr="005343B6">
        <w:rPr>
          <w:rFonts w:ascii="Times New Roman" w:hAnsi="Times New Roman" w:cs="Arial" w:hint="eastAsia"/>
          <w:color w:val="000000"/>
        </w:rPr>
        <w:t>”</w:t>
      </w:r>
      <w:r w:rsidRPr="005343B6">
        <w:rPr>
          <w:rFonts w:ascii="Times New Roman" w:hAnsi="Arial" w:cs="Arial" w:hint="eastAsia"/>
          <w:color w:val="000000"/>
        </w:rPr>
        <w:t>是一种受欢迎的盐替代产品。该公司称使用</w:t>
      </w:r>
      <w:r w:rsidRPr="005343B6">
        <w:rPr>
          <w:rFonts w:ascii="Times New Roman" w:hAnsi="Times New Roman" w:cs="Arial" w:hint="eastAsia"/>
          <w:color w:val="000000"/>
        </w:rPr>
        <w:t>“</w:t>
      </w:r>
      <w:r w:rsidRPr="005343B6">
        <w:rPr>
          <w:rFonts w:ascii="Times New Roman" w:hAnsi="Arial" w:cs="Arial" w:hint="eastAsia"/>
          <w:color w:val="000000"/>
        </w:rPr>
        <w:t>钾盐</w:t>
      </w:r>
      <w:r w:rsidRPr="005343B6">
        <w:rPr>
          <w:rFonts w:ascii="Times New Roman" w:hAnsi="Times New Roman" w:cs="Arial" w:hint="eastAsia"/>
          <w:color w:val="000000"/>
        </w:rPr>
        <w:t>”</w:t>
      </w:r>
      <w:r w:rsidRPr="005343B6">
        <w:rPr>
          <w:rFonts w:ascii="Times New Roman" w:hAnsi="Arial" w:cs="Arial" w:hint="eastAsia"/>
          <w:color w:val="000000"/>
        </w:rPr>
        <w:t>会向消费者说明原料，并有利于促进行业达到联邦政府减钠和提高钾摄入量的目标。</w:t>
      </w:r>
      <w:r w:rsidRPr="005343B6">
        <w:rPr>
          <w:rFonts w:ascii="Times New Roman" w:hAnsi="Times New Roman" w:cs="Arial"/>
          <w:color w:val="000000"/>
        </w:rPr>
        <w:t>NuTek</w:t>
      </w:r>
      <w:r w:rsidRPr="005343B6">
        <w:rPr>
          <w:rFonts w:ascii="Times New Roman" w:hAnsi="Arial" w:cs="Arial" w:hint="eastAsia"/>
          <w:color w:val="000000"/>
        </w:rPr>
        <w:t>总裁</w:t>
      </w:r>
      <w:r w:rsidRPr="005343B6">
        <w:rPr>
          <w:rFonts w:ascii="Times New Roman" w:hAnsi="Times New Roman" w:cs="Arial"/>
          <w:color w:val="000000"/>
        </w:rPr>
        <w:t>Brian Boor</w:t>
      </w:r>
      <w:r w:rsidRPr="005343B6">
        <w:rPr>
          <w:rFonts w:ascii="Times New Roman" w:hAnsi="Arial" w:cs="Arial" w:hint="eastAsia"/>
          <w:color w:val="000000"/>
        </w:rPr>
        <w:t>表示，</w:t>
      </w:r>
      <w:r w:rsidRPr="005343B6">
        <w:rPr>
          <w:rFonts w:ascii="Times New Roman" w:hAnsi="Times New Roman" w:cs="Arial" w:hint="eastAsia"/>
          <w:color w:val="000000"/>
        </w:rPr>
        <w:t>“</w:t>
      </w:r>
      <w:r w:rsidRPr="005343B6">
        <w:rPr>
          <w:rFonts w:ascii="Times New Roman" w:hAnsi="Arial" w:cs="Arial" w:hint="eastAsia"/>
          <w:color w:val="000000"/>
        </w:rPr>
        <w:t>调查数据显示消费者认为</w:t>
      </w:r>
      <w:r w:rsidRPr="005343B6">
        <w:rPr>
          <w:rFonts w:ascii="Times New Roman" w:hAnsi="Times New Roman" w:cs="Arial" w:hint="eastAsia"/>
          <w:color w:val="000000"/>
        </w:rPr>
        <w:t>‘</w:t>
      </w:r>
      <w:r w:rsidRPr="005343B6">
        <w:rPr>
          <w:rFonts w:ascii="Times New Roman" w:hAnsi="Arial" w:cs="Arial" w:hint="eastAsia"/>
          <w:color w:val="000000"/>
        </w:rPr>
        <w:t>钾盐</w:t>
      </w:r>
      <w:r w:rsidRPr="005343B6">
        <w:rPr>
          <w:rFonts w:ascii="Times New Roman" w:hAnsi="Times New Roman" w:cs="Arial" w:hint="eastAsia"/>
          <w:color w:val="000000"/>
        </w:rPr>
        <w:t>’</w:t>
      </w:r>
      <w:r w:rsidRPr="005343B6">
        <w:rPr>
          <w:rFonts w:ascii="Times New Roman" w:hAnsi="Arial" w:cs="Arial" w:hint="eastAsia"/>
          <w:color w:val="000000"/>
        </w:rPr>
        <w:t>相较于</w:t>
      </w:r>
      <w:r w:rsidRPr="005343B6">
        <w:rPr>
          <w:rFonts w:ascii="Times New Roman" w:hAnsi="Times New Roman" w:cs="Arial" w:hint="eastAsia"/>
          <w:color w:val="000000"/>
        </w:rPr>
        <w:t>‘</w:t>
      </w:r>
      <w:r w:rsidRPr="005343B6">
        <w:rPr>
          <w:rFonts w:ascii="Times New Roman" w:hAnsi="Arial" w:cs="Arial" w:hint="eastAsia"/>
          <w:color w:val="000000"/>
        </w:rPr>
        <w:t>听起来像化学品的</w:t>
      </w:r>
      <w:r w:rsidRPr="005343B6">
        <w:rPr>
          <w:rFonts w:ascii="Times New Roman" w:hAnsi="Times New Roman" w:cs="Arial" w:hint="eastAsia"/>
          <w:color w:val="000000"/>
        </w:rPr>
        <w:t>’</w:t>
      </w:r>
      <w:r w:rsidRPr="005343B6">
        <w:rPr>
          <w:rFonts w:ascii="Times New Roman" w:hAnsi="Arial" w:cs="Arial" w:hint="eastAsia"/>
          <w:color w:val="000000"/>
        </w:rPr>
        <w:t>氯化钾而言，更能促进食欲，经加工处理更少，食用更安全，而且更健康。</w:t>
      </w:r>
      <w:r w:rsidRPr="005343B6">
        <w:rPr>
          <w:rFonts w:ascii="Times New Roman" w:hAnsi="Times New Roman" w:cs="Arial" w:hint="eastAsia"/>
          <w:color w:val="000000"/>
        </w:rPr>
        <w:t>”</w:t>
      </w:r>
      <w:r w:rsidRPr="005343B6">
        <w:rPr>
          <w:rFonts w:ascii="Times New Roman" w:hAnsi="Arial" w:cs="Arial" w:hint="eastAsia"/>
          <w:color w:val="000000"/>
        </w:rPr>
        <w:t>然而，代表了盐生产商利益的美国盐业协会却表示，同意更改氯化钠的名称会为许多拥有</w:t>
      </w:r>
      <w:r w:rsidRPr="005343B6">
        <w:rPr>
          <w:rFonts w:ascii="Times New Roman" w:hAnsi="Times New Roman" w:cs="Arial" w:hint="eastAsia"/>
          <w:color w:val="000000"/>
        </w:rPr>
        <w:t>“</w:t>
      </w:r>
      <w:r w:rsidRPr="005343B6">
        <w:rPr>
          <w:rFonts w:ascii="Times New Roman" w:hAnsi="Arial" w:cs="Arial" w:hint="eastAsia"/>
          <w:color w:val="000000"/>
        </w:rPr>
        <w:t>听起来像化学品</w:t>
      </w:r>
      <w:r w:rsidRPr="005343B6">
        <w:rPr>
          <w:rFonts w:ascii="Times New Roman" w:hAnsi="Times New Roman" w:cs="Arial" w:hint="eastAsia"/>
          <w:color w:val="000000"/>
        </w:rPr>
        <w:t>”</w:t>
      </w:r>
      <w:r w:rsidRPr="005343B6">
        <w:rPr>
          <w:rFonts w:ascii="Times New Roman" w:hAnsi="Arial" w:cs="Arial" w:hint="eastAsia"/>
          <w:color w:val="000000"/>
        </w:rPr>
        <w:t>名称的其它原料</w:t>
      </w:r>
      <w:r w:rsidRPr="005343B6">
        <w:rPr>
          <w:rFonts w:ascii="Times New Roman" w:hAnsi="Times New Roman" w:cs="Arial" w:hint="eastAsia"/>
          <w:color w:val="000000"/>
        </w:rPr>
        <w:t>“</w:t>
      </w:r>
      <w:r w:rsidRPr="005343B6">
        <w:rPr>
          <w:rFonts w:ascii="Times New Roman" w:hAnsi="Arial" w:cs="Arial" w:hint="eastAsia"/>
          <w:color w:val="000000"/>
        </w:rPr>
        <w:t>带来大麻烦</w:t>
      </w:r>
      <w:r w:rsidRPr="005343B6">
        <w:rPr>
          <w:rFonts w:ascii="Times New Roman" w:hAnsi="Times New Roman" w:cs="Arial" w:hint="eastAsia"/>
          <w:color w:val="000000"/>
        </w:rPr>
        <w:t>”</w:t>
      </w:r>
      <w:r w:rsidRPr="005343B6">
        <w:rPr>
          <w:rFonts w:ascii="Times New Roman" w:hAnsi="Arial" w:cs="Arial" w:hint="eastAsia"/>
          <w:color w:val="000000"/>
        </w:rPr>
        <w:t>。</w:t>
      </w:r>
      <w:r w:rsidRPr="005343B6">
        <w:rPr>
          <w:rFonts w:ascii="Times New Roman" w:hAnsi="Times New Roman" w:cs="Arial" w:hint="eastAsia"/>
          <w:color w:val="000000"/>
        </w:rPr>
        <w:t>——</w:t>
      </w:r>
      <w:r w:rsidRPr="005343B6">
        <w:rPr>
          <w:rFonts w:ascii="Times New Roman" w:hAnsi="Arial" w:cs="Arial" w:hint="eastAsia"/>
          <w:color w:val="000000"/>
        </w:rPr>
        <w:t>《食品导航杂志》</w:t>
      </w:r>
    </w:p>
    <w:p w14:paraId="0417EE84" w14:textId="77777777" w:rsidR="00615B1A" w:rsidRPr="00AE19FC" w:rsidRDefault="00615B1A" w:rsidP="00615B1A">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国际新闻</w:t>
      </w:r>
    </w:p>
    <w:p w14:paraId="2A5C84E7" w14:textId="4FDB26D8" w:rsidR="00B0679E" w:rsidRPr="005343B6" w:rsidRDefault="008778B3" w:rsidP="00B0679E">
      <w:pPr>
        <w:adjustRightInd w:val="0"/>
        <w:snapToGrid w:val="0"/>
        <w:spacing w:afterLines="50" w:after="120" w:line="360" w:lineRule="auto"/>
        <w:rPr>
          <w:rFonts w:ascii="Times New Roman" w:hAnsi="Times New Roman"/>
          <w:color w:val="000000"/>
        </w:rPr>
      </w:pPr>
      <w:hyperlink r:id="rId10" w:tgtFrame="_blank" w:history="1">
        <w:r w:rsidR="00B0679E" w:rsidRPr="005343B6">
          <w:rPr>
            <w:rStyle w:val="Hyperlink"/>
            <w:rFonts w:ascii="Times New Roman" w:hAnsi="Arial" w:cs="Arial" w:hint="eastAsia"/>
            <w:b/>
            <w:bCs/>
            <w:color w:val="800080"/>
          </w:rPr>
          <w:t>食品包装将贴上茶匙图片标签说明盐与糖的含量</w:t>
        </w:r>
      </w:hyperlink>
    </w:p>
    <w:p w14:paraId="3A636B88" w14:textId="77777777" w:rsidR="00B0679E" w:rsidRPr="005343B6" w:rsidRDefault="00B0679E" w:rsidP="00B0679E">
      <w:pPr>
        <w:adjustRightInd w:val="0"/>
        <w:snapToGrid w:val="0"/>
        <w:spacing w:afterLines="50" w:after="120" w:line="360" w:lineRule="auto"/>
        <w:rPr>
          <w:rFonts w:ascii="Times New Roman" w:hAnsi="Times New Roman"/>
          <w:color w:val="000000"/>
        </w:rPr>
      </w:pPr>
      <w:r w:rsidRPr="005343B6">
        <w:rPr>
          <w:rFonts w:ascii="Times New Roman" w:hAnsi="Arial" w:cs="Arial" w:hint="eastAsia"/>
          <w:color w:val="000000"/>
        </w:rPr>
        <w:t>英国卫生部长最近表示，英国食品包装很快将使用</w:t>
      </w:r>
      <w:r w:rsidRPr="005343B6">
        <w:rPr>
          <w:rFonts w:ascii="Times New Roman" w:hAnsi="Times New Roman" w:cs="Arial" w:hint="eastAsia"/>
          <w:color w:val="000000"/>
        </w:rPr>
        <w:t>“</w:t>
      </w:r>
      <w:r w:rsidRPr="005343B6">
        <w:rPr>
          <w:rFonts w:ascii="Times New Roman" w:hAnsi="Arial" w:cs="Arial" w:hint="eastAsia"/>
          <w:color w:val="000000"/>
        </w:rPr>
        <w:t>直观标签</w:t>
      </w:r>
      <w:r w:rsidRPr="005343B6">
        <w:rPr>
          <w:rFonts w:ascii="Times New Roman" w:hAnsi="Times New Roman" w:cs="Arial" w:hint="eastAsia"/>
          <w:color w:val="000000"/>
        </w:rPr>
        <w:t>”</w:t>
      </w:r>
      <w:r w:rsidRPr="005343B6">
        <w:rPr>
          <w:rFonts w:ascii="Times New Roman" w:hAnsi="Arial" w:cs="Arial" w:hint="eastAsia"/>
          <w:color w:val="000000"/>
        </w:rPr>
        <w:t>显示产品中添加了多少茶匙的糖和盐。目前的</w:t>
      </w:r>
      <w:r w:rsidRPr="005343B6">
        <w:rPr>
          <w:rFonts w:ascii="Times New Roman" w:hAnsi="Times New Roman" w:cs="Arial" w:hint="eastAsia"/>
          <w:color w:val="000000"/>
        </w:rPr>
        <w:t>“</w:t>
      </w:r>
      <w:r w:rsidRPr="005343B6">
        <w:rPr>
          <w:rFonts w:ascii="Times New Roman" w:hAnsi="Arial" w:cs="Arial" w:hint="eastAsia"/>
          <w:color w:val="000000"/>
        </w:rPr>
        <w:t>红绿灯体系</w:t>
      </w:r>
      <w:r w:rsidRPr="005343B6">
        <w:rPr>
          <w:rFonts w:ascii="Times New Roman" w:hAnsi="Times New Roman" w:cs="Arial" w:hint="eastAsia"/>
          <w:color w:val="000000"/>
        </w:rPr>
        <w:t>”</w:t>
      </w:r>
      <w:r w:rsidRPr="005343B6">
        <w:rPr>
          <w:rFonts w:ascii="Times New Roman" w:hAnsi="Arial" w:cs="Arial" w:hint="eastAsia"/>
          <w:color w:val="000000"/>
        </w:rPr>
        <w:t>是根据食品中含有脂肪、饱和脂肪、糖与盐的比例，在食品包装上标注绿色、琥珀色或红色的圆圈，而人们关注这一体系是否易于消费者理</w:t>
      </w:r>
      <w:r w:rsidRPr="005343B6">
        <w:rPr>
          <w:rFonts w:ascii="Times New Roman" w:hAnsi="Arial" w:cs="Arial" w:hint="eastAsia"/>
          <w:color w:val="000000"/>
        </w:rPr>
        <w:lastRenderedPageBreak/>
        <w:t>解。有了这个新方案，食品包装上茶匙的图案会说明该食品健康或不健康的程度，消费者会一目了然。</w:t>
      </w:r>
      <w:r w:rsidRPr="005343B6">
        <w:rPr>
          <w:rFonts w:ascii="Times New Roman" w:hAnsi="Times New Roman" w:cs="Arial" w:hint="eastAsia"/>
          <w:color w:val="000000"/>
        </w:rPr>
        <w:t>——</w:t>
      </w:r>
      <w:r w:rsidRPr="005343B6">
        <w:rPr>
          <w:rFonts w:ascii="Times New Roman" w:hAnsi="Arial" w:cs="Arial" w:hint="eastAsia"/>
          <w:color w:val="000000"/>
        </w:rPr>
        <w:t>《每日电讯报》</w:t>
      </w:r>
    </w:p>
    <w:p w14:paraId="437ECC2F" w14:textId="77777777" w:rsidR="00B0679E" w:rsidRPr="005343B6" w:rsidRDefault="008778B3" w:rsidP="00B0679E">
      <w:pPr>
        <w:adjustRightInd w:val="0"/>
        <w:snapToGrid w:val="0"/>
        <w:spacing w:afterLines="50" w:after="120" w:line="360" w:lineRule="auto"/>
        <w:rPr>
          <w:rFonts w:ascii="Times New Roman" w:hAnsi="Times New Roman"/>
          <w:color w:val="000000"/>
        </w:rPr>
      </w:pPr>
      <w:hyperlink r:id="rId11" w:tgtFrame="_blank" w:history="1">
        <w:r w:rsidR="00B0679E" w:rsidRPr="005343B6">
          <w:rPr>
            <w:rStyle w:val="apple-converted-space"/>
            <w:rFonts w:ascii="Times New Roman" w:hint="eastAsia"/>
            <w:b/>
            <w:bCs/>
            <w:color w:val="800080"/>
            <w:u w:val="single"/>
          </w:rPr>
          <w:t>澳大利亚超市儿童膳食的就含有每日每餐的盐摄入量</w:t>
        </w:r>
      </w:hyperlink>
    </w:p>
    <w:p w14:paraId="726BF30C" w14:textId="77777777" w:rsidR="00B0679E" w:rsidRDefault="00B0679E" w:rsidP="00B0679E">
      <w:pPr>
        <w:pStyle w:val="NormalWeb"/>
        <w:shd w:val="clear" w:color="auto" w:fill="FFFFFF"/>
        <w:adjustRightInd w:val="0"/>
        <w:snapToGrid w:val="0"/>
        <w:spacing w:afterLines="50" w:after="120" w:line="360" w:lineRule="auto"/>
        <w:jc w:val="both"/>
        <w:rPr>
          <w:rFonts w:ascii="Times New Roman" w:hAnsi="Arial" w:cs="Arial"/>
          <w:color w:val="000000"/>
          <w:sz w:val="22"/>
        </w:rPr>
      </w:pPr>
      <w:r w:rsidRPr="005343B6">
        <w:rPr>
          <w:rFonts w:ascii="Times New Roman" w:hAnsi="Arial" w:cs="Arial" w:hint="eastAsia"/>
          <w:color w:val="000000"/>
          <w:sz w:val="22"/>
        </w:rPr>
        <w:t>根据名为家长心声（</w:t>
      </w:r>
      <w:r w:rsidRPr="005343B6">
        <w:rPr>
          <w:rFonts w:ascii="Times New Roman" w:hAnsi="Times New Roman" w:cs="Arial" w:hint="eastAsia"/>
          <w:color w:val="000000"/>
          <w:sz w:val="22"/>
        </w:rPr>
        <w:t>Parent Voice</w:t>
      </w:r>
      <w:r w:rsidRPr="005343B6">
        <w:rPr>
          <w:rFonts w:ascii="Times New Roman" w:hAnsi="Arial" w:cs="Arial" w:hint="eastAsia"/>
          <w:color w:val="000000"/>
          <w:sz w:val="22"/>
        </w:rPr>
        <w:t>）的团体对八家超市预先包装餐食的考察，澳大利亚儿童仅在一餐中盐的摄入量就达到了建议的日摄入量。该调查着重于澳大利亚产品，包括</w:t>
      </w:r>
      <w:r w:rsidRPr="005343B6">
        <w:rPr>
          <w:rFonts w:ascii="Times New Roman" w:hAnsi="Times New Roman" w:cs="Arial" w:hint="eastAsia"/>
          <w:color w:val="000000"/>
          <w:sz w:val="22"/>
        </w:rPr>
        <w:t>Only</w:t>
      </w:r>
      <w:r w:rsidRPr="005343B6">
        <w:rPr>
          <w:rFonts w:ascii="Times New Roman" w:hAnsi="Arial" w:cs="Arial" w:hint="eastAsia"/>
          <w:color w:val="000000"/>
          <w:sz w:val="22"/>
        </w:rPr>
        <w:t>牌有机蔬菜奶酪通心粉，</w:t>
      </w:r>
      <w:r w:rsidRPr="005343B6">
        <w:rPr>
          <w:rFonts w:ascii="Times New Roman" w:hAnsi="Times New Roman" w:cs="Arial"/>
          <w:color w:val="000000"/>
          <w:sz w:val="22"/>
        </w:rPr>
        <w:t>Annabel Karmel</w:t>
      </w:r>
      <w:r w:rsidRPr="005343B6">
        <w:rPr>
          <w:rFonts w:ascii="Times New Roman" w:hAnsi="Arial" w:cs="Arial" w:hint="eastAsia"/>
          <w:color w:val="000000"/>
          <w:sz w:val="22"/>
        </w:rPr>
        <w:t>牌芝士鸡肉南瓜调味饭，与</w:t>
      </w:r>
      <w:r w:rsidRPr="005343B6">
        <w:rPr>
          <w:rFonts w:ascii="Times New Roman" w:hAnsi="Times New Roman" w:cs="Arial"/>
          <w:color w:val="000000"/>
          <w:sz w:val="22"/>
        </w:rPr>
        <w:t>Heinz</w:t>
      </w:r>
      <w:r w:rsidRPr="005343B6">
        <w:rPr>
          <w:rFonts w:ascii="Times New Roman" w:hAnsi="Arial" w:cs="Arial" w:hint="eastAsia"/>
          <w:color w:val="000000"/>
          <w:sz w:val="22"/>
        </w:rPr>
        <w:t>牌儿童肉酱意大利饺</w:t>
      </w:r>
      <w:r w:rsidRPr="005343B6">
        <w:rPr>
          <w:rFonts w:ascii="Times New Roman" w:hAnsi="Times New Roman" w:cs="Arial" w:hint="eastAsia"/>
          <w:color w:val="000000"/>
          <w:sz w:val="22"/>
        </w:rPr>
        <w:t>——</w:t>
      </w:r>
      <w:r w:rsidRPr="005343B6">
        <w:rPr>
          <w:rFonts w:ascii="Times New Roman" w:hAnsi="Arial" w:cs="Arial" w:hint="eastAsia"/>
          <w:color w:val="000000"/>
          <w:sz w:val="22"/>
        </w:rPr>
        <w:t>这些产品都在一份中就含有</w:t>
      </w:r>
      <w:r w:rsidRPr="005343B6">
        <w:rPr>
          <w:rFonts w:ascii="Times New Roman" w:hAnsi="Times New Roman" w:cs="Arial" w:hint="eastAsia"/>
          <w:color w:val="000000"/>
          <w:sz w:val="22"/>
        </w:rPr>
        <w:t>200</w:t>
      </w:r>
      <w:r w:rsidRPr="005343B6">
        <w:rPr>
          <w:rFonts w:ascii="Times New Roman" w:hAnsi="Arial" w:cs="Arial" w:hint="eastAsia"/>
          <w:color w:val="000000"/>
          <w:sz w:val="22"/>
        </w:rPr>
        <w:t>多毫克的盐。专家建议</w:t>
      </w:r>
      <w:r w:rsidRPr="005343B6">
        <w:rPr>
          <w:rFonts w:ascii="Times New Roman" w:hAnsi="Times New Roman" w:cs="Arial" w:hint="eastAsia"/>
          <w:color w:val="000000"/>
          <w:sz w:val="22"/>
        </w:rPr>
        <w:t>1</w:t>
      </w:r>
      <w:r w:rsidRPr="005343B6">
        <w:rPr>
          <w:rFonts w:ascii="Times New Roman" w:hAnsi="Arial" w:cs="Arial" w:hint="eastAsia"/>
          <w:color w:val="000000"/>
          <w:sz w:val="22"/>
        </w:rPr>
        <w:t>至</w:t>
      </w:r>
      <w:r w:rsidRPr="005343B6">
        <w:rPr>
          <w:rFonts w:ascii="Times New Roman" w:hAnsi="Times New Roman" w:cs="Arial" w:hint="eastAsia"/>
          <w:color w:val="000000"/>
          <w:sz w:val="22"/>
        </w:rPr>
        <w:t>3</w:t>
      </w:r>
      <w:r w:rsidRPr="005343B6">
        <w:rPr>
          <w:rFonts w:ascii="Times New Roman" w:hAnsi="Arial" w:cs="Arial" w:hint="eastAsia"/>
          <w:color w:val="000000"/>
          <w:sz w:val="22"/>
        </w:rPr>
        <w:t>岁的澳大利亚儿童每日盐摄入量不超过</w:t>
      </w:r>
      <w:r w:rsidRPr="005343B6">
        <w:rPr>
          <w:rFonts w:ascii="Times New Roman" w:hAnsi="Times New Roman" w:cs="Arial" w:hint="eastAsia"/>
          <w:color w:val="000000"/>
          <w:sz w:val="22"/>
        </w:rPr>
        <w:t>200</w:t>
      </w:r>
      <w:r w:rsidRPr="005343B6">
        <w:rPr>
          <w:rFonts w:ascii="Times New Roman" w:hAnsi="Arial" w:cs="Arial" w:hint="eastAsia"/>
          <w:color w:val="000000"/>
          <w:sz w:val="22"/>
        </w:rPr>
        <w:t>至</w:t>
      </w:r>
      <w:r w:rsidRPr="005343B6">
        <w:rPr>
          <w:rFonts w:ascii="Times New Roman" w:hAnsi="Times New Roman" w:cs="Arial" w:hint="eastAsia"/>
          <w:color w:val="000000"/>
          <w:sz w:val="22"/>
        </w:rPr>
        <w:t>400</w:t>
      </w:r>
      <w:r w:rsidRPr="005343B6">
        <w:rPr>
          <w:rFonts w:ascii="Times New Roman" w:hAnsi="Arial" w:cs="Arial" w:hint="eastAsia"/>
          <w:color w:val="000000"/>
          <w:sz w:val="22"/>
        </w:rPr>
        <w:t>毫克。家长心声的活动经理</w:t>
      </w:r>
      <w:r w:rsidRPr="005343B6">
        <w:rPr>
          <w:rFonts w:ascii="Times New Roman" w:hAnsi="Times New Roman" w:cs="Arial"/>
          <w:color w:val="000000"/>
          <w:sz w:val="22"/>
        </w:rPr>
        <w:t>Alice Pryor</w:t>
      </w:r>
      <w:r w:rsidRPr="005343B6">
        <w:rPr>
          <w:rFonts w:ascii="Times New Roman" w:hAnsi="Arial" w:cs="Arial" w:hint="eastAsia"/>
          <w:color w:val="000000"/>
          <w:sz w:val="22"/>
        </w:rPr>
        <w:t>表示，她很担心部分产品会在包装正面自豪地宣称</w:t>
      </w:r>
      <w:r w:rsidRPr="005343B6">
        <w:rPr>
          <w:rFonts w:ascii="Times New Roman" w:hAnsi="Times New Roman" w:cs="Arial" w:hint="eastAsia"/>
          <w:color w:val="000000"/>
          <w:sz w:val="22"/>
        </w:rPr>
        <w:t>“</w:t>
      </w:r>
      <w:r w:rsidRPr="005343B6">
        <w:rPr>
          <w:rFonts w:ascii="Times New Roman" w:hAnsi="Arial" w:cs="Arial" w:hint="eastAsia"/>
          <w:color w:val="000000"/>
          <w:sz w:val="22"/>
        </w:rPr>
        <w:t>钠含量低</w:t>
      </w:r>
      <w:r w:rsidRPr="005343B6">
        <w:rPr>
          <w:rFonts w:ascii="Times New Roman" w:hAnsi="Times New Roman" w:cs="Arial" w:hint="eastAsia"/>
          <w:color w:val="000000"/>
          <w:sz w:val="22"/>
        </w:rPr>
        <w:t>”</w:t>
      </w:r>
      <w:r w:rsidRPr="005343B6">
        <w:rPr>
          <w:rFonts w:ascii="Times New Roman" w:hAnsi="Arial" w:cs="Arial" w:hint="eastAsia"/>
          <w:color w:val="000000"/>
          <w:sz w:val="22"/>
        </w:rPr>
        <w:t>。</w:t>
      </w:r>
      <w:r w:rsidRPr="005343B6">
        <w:rPr>
          <w:rFonts w:ascii="Times New Roman" w:hAnsi="Times New Roman" w:cs="Arial" w:hint="eastAsia"/>
          <w:color w:val="000000"/>
          <w:sz w:val="22"/>
        </w:rPr>
        <w:t>——</w:t>
      </w:r>
      <w:r w:rsidRPr="005343B6">
        <w:rPr>
          <w:rFonts w:ascii="Times New Roman" w:hAnsi="Arial" w:cs="Arial" w:hint="eastAsia"/>
          <w:color w:val="000000"/>
          <w:sz w:val="22"/>
        </w:rPr>
        <w:t>《悉尼先驱晨报》</w:t>
      </w:r>
    </w:p>
    <w:p w14:paraId="5445FAE8" w14:textId="77777777" w:rsidR="00B0679E" w:rsidRPr="0048666F" w:rsidRDefault="00B0679E" w:rsidP="00B0679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新研究</w:t>
      </w:r>
      <w:r>
        <w:rPr>
          <w:rFonts w:ascii="Times New Roman" w:hAnsi="宋体" w:hint="eastAsia"/>
          <w:b/>
          <w:bCs/>
          <w:sz w:val="32"/>
          <w:szCs w:val="32"/>
        </w:rPr>
        <w:t>/</w:t>
      </w:r>
      <w:r>
        <w:rPr>
          <w:rFonts w:ascii="Times New Roman" w:hAnsi="宋体" w:hint="eastAsia"/>
          <w:b/>
          <w:bCs/>
          <w:sz w:val="32"/>
          <w:szCs w:val="32"/>
        </w:rPr>
        <w:t>调研成果</w:t>
      </w:r>
    </w:p>
    <w:p w14:paraId="1571EA85" w14:textId="77777777" w:rsidR="00B0679E" w:rsidRPr="005343B6" w:rsidRDefault="008778B3" w:rsidP="00B0679E">
      <w:pPr>
        <w:adjustRightInd w:val="0"/>
        <w:snapToGrid w:val="0"/>
        <w:spacing w:afterLines="50" w:after="120" w:line="360" w:lineRule="auto"/>
        <w:rPr>
          <w:rFonts w:ascii="Times New Roman" w:hAnsi="Times New Roman"/>
          <w:color w:val="000000"/>
        </w:rPr>
      </w:pPr>
      <w:hyperlink r:id="rId12" w:tgtFrame="_blank" w:history="1">
        <w:r w:rsidR="00B0679E" w:rsidRPr="005343B6">
          <w:rPr>
            <w:rStyle w:val="Hyperlink"/>
            <w:rFonts w:ascii="Times New Roman" w:hAnsi="Arial" w:cs="Arial" w:hint="eastAsia"/>
            <w:b/>
            <w:bCs/>
            <w:color w:val="800080"/>
          </w:rPr>
          <w:t>摄入更多的盐是否会缓解剧烈头痛与偏头痛？</w:t>
        </w:r>
      </w:hyperlink>
    </w:p>
    <w:p w14:paraId="4E3EBB8B" w14:textId="77777777" w:rsidR="00B0679E" w:rsidRPr="005343B6" w:rsidRDefault="00B0679E" w:rsidP="00B0679E">
      <w:pPr>
        <w:pStyle w:val="NormalWeb"/>
        <w:shd w:val="clear" w:color="auto" w:fill="FFFFFF"/>
        <w:adjustRightInd w:val="0"/>
        <w:snapToGrid w:val="0"/>
        <w:spacing w:afterLines="50" w:after="120" w:line="360" w:lineRule="auto"/>
        <w:jc w:val="both"/>
        <w:rPr>
          <w:rFonts w:ascii="Times New Roman" w:hAnsi="Times New Roman" w:cs="Arial"/>
          <w:color w:val="000000"/>
          <w:sz w:val="22"/>
        </w:rPr>
      </w:pPr>
      <w:r w:rsidRPr="005343B6">
        <w:rPr>
          <w:rFonts w:ascii="Times New Roman" w:hAnsi="Arial" w:cs="Arial" w:hint="eastAsia"/>
          <w:color w:val="000000"/>
          <w:sz w:val="22"/>
        </w:rPr>
        <w:t>《头痛》杂志中一项新研究分析了《美国国家健康和营养调查》收集的</w:t>
      </w:r>
      <w:r w:rsidRPr="005343B6">
        <w:rPr>
          <w:rFonts w:ascii="Times New Roman" w:hAnsi="Times New Roman" w:cs="Arial" w:hint="eastAsia"/>
          <w:color w:val="000000"/>
          <w:sz w:val="22"/>
        </w:rPr>
        <w:t>8819</w:t>
      </w:r>
      <w:r w:rsidRPr="005343B6">
        <w:rPr>
          <w:rFonts w:ascii="Times New Roman" w:hAnsi="Arial" w:cs="Arial" w:hint="eastAsia"/>
          <w:color w:val="000000"/>
          <w:sz w:val="22"/>
        </w:rPr>
        <w:t>名成人的数据，根据这项新研究显示，饮食中钠含量最高的人群中，患有剧烈头痛及偏头痛的人最少。然而，据合著者</w:t>
      </w:r>
      <w:r w:rsidRPr="005343B6">
        <w:rPr>
          <w:rFonts w:ascii="Times New Roman" w:hAnsi="Times New Roman" w:cs="Arial"/>
          <w:color w:val="000000"/>
          <w:sz w:val="22"/>
        </w:rPr>
        <w:t>Michael Harrington</w:t>
      </w:r>
      <w:r w:rsidRPr="005343B6">
        <w:rPr>
          <w:rFonts w:ascii="Times New Roman" w:hAnsi="Arial" w:cs="Arial" w:hint="eastAsia"/>
          <w:color w:val="000000"/>
          <w:sz w:val="22"/>
        </w:rPr>
        <w:t>称，摄入钠含量过高也有相应的风险，包括其与心脏病及中风之间的联系。</w:t>
      </w:r>
      <w:r w:rsidRPr="005343B6">
        <w:rPr>
          <w:rFonts w:ascii="Times New Roman" w:hAnsi="Times New Roman" w:cs="Arial"/>
          <w:color w:val="000000"/>
          <w:sz w:val="22"/>
        </w:rPr>
        <w:t>Harrington</w:t>
      </w:r>
      <w:r w:rsidRPr="005343B6">
        <w:rPr>
          <w:rFonts w:ascii="Times New Roman" w:hAnsi="Arial" w:cs="Arial" w:hint="eastAsia"/>
          <w:color w:val="000000"/>
          <w:sz w:val="22"/>
        </w:rPr>
        <w:t>指出，在他研究中调查过的人中，几乎每个人都有典型的美国饮食习惯，钠摄入量本身就很高，在进一步了解研究这其中的关系之前，对患有偏头痛的人群来说，最好的建议是规律健康的饮食。</w:t>
      </w:r>
      <w:r w:rsidRPr="005343B6">
        <w:rPr>
          <w:rFonts w:ascii="Times New Roman" w:hAnsi="Times New Roman" w:cs="Arial" w:hint="eastAsia"/>
          <w:color w:val="000000"/>
          <w:sz w:val="22"/>
        </w:rPr>
        <w:t>——</w:t>
      </w:r>
      <w:r w:rsidRPr="005343B6">
        <w:rPr>
          <w:rFonts w:ascii="Times New Roman" w:hAnsi="Arial" w:cs="Arial" w:hint="eastAsia"/>
          <w:color w:val="000000"/>
          <w:sz w:val="22"/>
        </w:rPr>
        <w:t>《新科学家》</w:t>
      </w:r>
    </w:p>
    <w:p w14:paraId="3C96259A" w14:textId="533D8547" w:rsidR="00B0679E" w:rsidRPr="00B0679E" w:rsidRDefault="008778B3" w:rsidP="00B0679E">
      <w:pPr>
        <w:pStyle w:val="NormalWeb"/>
        <w:shd w:val="clear" w:color="auto" w:fill="FFFFFF"/>
        <w:adjustRightInd w:val="0"/>
        <w:snapToGrid w:val="0"/>
        <w:spacing w:afterLines="50" w:after="120" w:line="360" w:lineRule="auto"/>
        <w:jc w:val="both"/>
        <w:rPr>
          <w:rFonts w:ascii="Times New Roman" w:hAnsi="Times New Roman" w:cs="Arial"/>
          <w:color w:val="000000"/>
          <w:sz w:val="22"/>
        </w:rPr>
      </w:pPr>
      <w:hyperlink r:id="rId13" w:tgtFrame="_blank" w:history="1">
        <w:r w:rsidR="00B0679E" w:rsidRPr="005343B6">
          <w:rPr>
            <w:rStyle w:val="Hyperlink"/>
            <w:rFonts w:ascii="Times New Roman" w:hAnsi="Arial" w:cs="Arial" w:hint="eastAsia"/>
            <w:b/>
            <w:bCs/>
            <w:color w:val="800080"/>
            <w:sz w:val="22"/>
          </w:rPr>
          <w:t>钠摄入量较高可能会降低尿酸水平，但整体来说遵照</w:t>
        </w:r>
        <w:r w:rsidR="00B0679E" w:rsidRPr="005343B6">
          <w:rPr>
            <w:rStyle w:val="Hyperlink"/>
            <w:rFonts w:ascii="Times New Roman" w:hAnsi="Times New Roman" w:cs="Arial"/>
            <w:b/>
            <w:bCs/>
            <w:color w:val="800080"/>
            <w:sz w:val="22"/>
          </w:rPr>
          <w:t>DASH</w:t>
        </w:r>
        <w:r w:rsidR="00B0679E" w:rsidRPr="005343B6">
          <w:rPr>
            <w:rStyle w:val="Hyperlink"/>
            <w:rFonts w:ascii="Times New Roman" w:hAnsi="Arial" w:cs="Arial" w:hint="eastAsia"/>
            <w:b/>
            <w:bCs/>
            <w:color w:val="800080"/>
            <w:sz w:val="22"/>
          </w:rPr>
          <w:t>饮食是更健康的选择</w:t>
        </w:r>
      </w:hyperlink>
    </w:p>
    <w:p w14:paraId="672D56D7" w14:textId="77777777" w:rsidR="00B0679E" w:rsidRPr="005343B6" w:rsidRDefault="00B0679E" w:rsidP="00B0679E">
      <w:pPr>
        <w:pStyle w:val="NormalWeb"/>
        <w:shd w:val="clear" w:color="auto" w:fill="FFFFFF"/>
        <w:adjustRightInd w:val="0"/>
        <w:snapToGrid w:val="0"/>
        <w:spacing w:afterLines="50" w:after="120" w:line="360" w:lineRule="auto"/>
        <w:jc w:val="both"/>
        <w:rPr>
          <w:rFonts w:ascii="Times New Roman" w:hAnsi="Times New Roman" w:cs="Arial"/>
          <w:color w:val="000000"/>
          <w:sz w:val="22"/>
        </w:rPr>
      </w:pPr>
      <w:r w:rsidRPr="005343B6">
        <w:rPr>
          <w:rFonts w:ascii="Times New Roman" w:hAnsi="Arial" w:cs="Arial" w:hint="eastAsia"/>
          <w:color w:val="000000"/>
          <w:sz w:val="22"/>
        </w:rPr>
        <w:t>《关节炎与风湿病学》杂志中的新研究显示，接近于美国人饮食中平均钠食用量的较高的钠摄入量，可能会降低尿酸水平，而较高的尿酸水平可能会导致痛风，也是会导致心脏病的潜在风险因素或介质。研究人员承认，钠摄入量与尿酸水平之间的关系仍存在争议，而导致二者之间存在关系的原因仍然不为人知。研究人员奉劝人们不要为了控制痛风，而摄入过量或是美国人平均食用量的钠。该研究中的另一部分研究主要跟踪采用降血压膳食疗法（</w:t>
      </w:r>
      <w:r w:rsidRPr="005343B6">
        <w:rPr>
          <w:rFonts w:ascii="Times New Roman" w:hAnsi="Times New Roman" w:cs="Arial" w:hint="eastAsia"/>
          <w:color w:val="000000"/>
          <w:sz w:val="22"/>
        </w:rPr>
        <w:t>DASH</w:t>
      </w:r>
      <w:r w:rsidRPr="005343B6">
        <w:rPr>
          <w:rFonts w:ascii="Times New Roman" w:hAnsi="Arial" w:cs="Arial" w:hint="eastAsia"/>
          <w:color w:val="000000"/>
          <w:sz w:val="22"/>
        </w:rPr>
        <w:t>）来控制痛风的影响，其结果显示，连续</w:t>
      </w:r>
      <w:r w:rsidRPr="005343B6">
        <w:rPr>
          <w:rFonts w:ascii="Times New Roman" w:hAnsi="Times New Roman" w:cs="Arial" w:hint="eastAsia"/>
          <w:color w:val="000000"/>
          <w:sz w:val="22"/>
        </w:rPr>
        <w:t>30</w:t>
      </w:r>
      <w:r w:rsidRPr="005343B6">
        <w:rPr>
          <w:rFonts w:ascii="Times New Roman" w:hAnsi="Arial" w:cs="Arial" w:hint="eastAsia"/>
          <w:color w:val="000000"/>
          <w:sz w:val="22"/>
        </w:rPr>
        <w:t>天采用</w:t>
      </w:r>
      <w:r w:rsidRPr="005343B6">
        <w:rPr>
          <w:rFonts w:ascii="Times New Roman" w:hAnsi="Times New Roman" w:cs="Arial" w:hint="eastAsia"/>
          <w:color w:val="000000"/>
          <w:sz w:val="22"/>
        </w:rPr>
        <w:t>DASH</w:t>
      </w:r>
      <w:r w:rsidRPr="005343B6">
        <w:rPr>
          <w:rFonts w:ascii="Times New Roman" w:hAnsi="Arial" w:cs="Arial" w:hint="eastAsia"/>
          <w:color w:val="000000"/>
          <w:sz w:val="22"/>
        </w:rPr>
        <w:t>饮食人群的尿酸水平比拥有典型美国饮食习惯的参与者更低。</w:t>
      </w:r>
      <w:r w:rsidRPr="005343B6">
        <w:rPr>
          <w:rFonts w:ascii="Times New Roman" w:hAnsi="Times New Roman" w:cs="Arial"/>
          <w:color w:val="000000"/>
          <w:sz w:val="22"/>
        </w:rPr>
        <w:t xml:space="preserve"> </w:t>
      </w:r>
      <w:r w:rsidRPr="005343B6">
        <w:rPr>
          <w:rFonts w:ascii="Times New Roman" w:hAnsi="Times New Roman" w:cs="Arial" w:hint="eastAsia"/>
          <w:color w:val="000000"/>
          <w:sz w:val="22"/>
        </w:rPr>
        <w:t>——</w:t>
      </w:r>
      <w:r w:rsidRPr="005343B6">
        <w:rPr>
          <w:rFonts w:ascii="Times New Roman" w:hAnsi="Arial" w:cs="Arial" w:hint="eastAsia"/>
          <w:color w:val="000000"/>
          <w:sz w:val="22"/>
        </w:rPr>
        <w:t>《食品导航杂志》</w:t>
      </w:r>
    </w:p>
    <w:p w14:paraId="3EA4B8D5" w14:textId="77777777" w:rsidR="00B0679E" w:rsidRPr="005343B6" w:rsidRDefault="00B0679E" w:rsidP="00B0679E">
      <w:pPr>
        <w:pStyle w:val="NormalWeb"/>
        <w:shd w:val="clear" w:color="auto" w:fill="FFFFFF"/>
        <w:adjustRightInd w:val="0"/>
        <w:snapToGrid w:val="0"/>
        <w:spacing w:afterLines="50" w:after="120" w:line="360" w:lineRule="auto"/>
        <w:ind w:firstLineChars="200" w:firstLine="440"/>
        <w:jc w:val="both"/>
        <w:rPr>
          <w:rFonts w:ascii="Times New Roman" w:hAnsi="Times New Roman" w:cs="Arial"/>
          <w:color w:val="000000"/>
          <w:sz w:val="22"/>
        </w:rPr>
      </w:pPr>
      <w:r w:rsidRPr="005343B6">
        <w:rPr>
          <w:rFonts w:ascii="Times New Roman" w:hAnsi="Times New Roman" w:cs="Arial"/>
          <w:color w:val="000000"/>
          <w:sz w:val="22"/>
        </w:rPr>
        <w:t> </w:t>
      </w:r>
    </w:p>
    <w:p w14:paraId="22EEB798" w14:textId="77777777" w:rsidR="00B0679E" w:rsidRPr="005343B6" w:rsidRDefault="00B0679E" w:rsidP="00B0679E">
      <w:pPr>
        <w:pStyle w:val="NormalWeb"/>
        <w:shd w:val="clear" w:color="auto" w:fill="FFFFFF"/>
        <w:adjustRightInd w:val="0"/>
        <w:snapToGrid w:val="0"/>
        <w:spacing w:afterLines="50" w:after="120" w:line="360" w:lineRule="auto"/>
        <w:ind w:firstLineChars="200" w:firstLine="440"/>
        <w:jc w:val="both"/>
        <w:rPr>
          <w:rFonts w:ascii="Times New Roman" w:hAnsi="Times New Roman" w:cs="Arial"/>
          <w:color w:val="000000"/>
          <w:sz w:val="22"/>
        </w:rPr>
      </w:pPr>
      <w:r w:rsidRPr="005343B6">
        <w:rPr>
          <w:rFonts w:ascii="Times New Roman" w:hAnsi="Times New Roman" w:cs="Arial"/>
          <w:color w:val="000000"/>
          <w:sz w:val="22"/>
        </w:rPr>
        <w:t> </w:t>
      </w:r>
    </w:p>
    <w:p w14:paraId="3B060A73" w14:textId="77777777" w:rsidR="00B0679E" w:rsidRPr="005343B6" w:rsidRDefault="00B0679E" w:rsidP="00B0679E">
      <w:pPr>
        <w:adjustRightInd w:val="0"/>
        <w:snapToGrid w:val="0"/>
        <w:spacing w:afterLines="50" w:after="120" w:line="360" w:lineRule="auto"/>
        <w:rPr>
          <w:rFonts w:ascii="Times New Roman" w:hAnsi="Times New Roman" w:cs="宋体"/>
          <w:color w:val="000000"/>
        </w:rPr>
      </w:pPr>
      <w:r w:rsidRPr="005343B6">
        <w:rPr>
          <w:rStyle w:val="Hyperlink"/>
          <w:rFonts w:hAnsi="Arial" w:cs="Arial" w:hint="eastAsia"/>
          <w:b/>
          <w:bCs/>
          <w:color w:val="800080"/>
        </w:rPr>
        <w:lastRenderedPageBreak/>
        <w:t>芳香能够改善低脂、低糖、低盐食品的味道</w:t>
      </w:r>
      <w:r w:rsidRPr="005343B6">
        <w:rPr>
          <w:rFonts w:ascii="Times New Roman" w:hAnsi="Times New Roman"/>
        </w:rPr>
        <w:t xml:space="preserve"> </w:t>
      </w:r>
    </w:p>
    <w:p w14:paraId="71CBBB83" w14:textId="77777777" w:rsidR="00B0679E" w:rsidRPr="005343B6" w:rsidRDefault="00B0679E" w:rsidP="00B0679E">
      <w:pPr>
        <w:pStyle w:val="NormalWeb"/>
        <w:shd w:val="clear" w:color="auto" w:fill="FFFFFF"/>
        <w:adjustRightInd w:val="0"/>
        <w:snapToGrid w:val="0"/>
        <w:spacing w:afterLines="50" w:after="120" w:line="360" w:lineRule="auto"/>
        <w:jc w:val="both"/>
        <w:rPr>
          <w:rFonts w:ascii="Times New Roman" w:hAnsi="Times New Roman" w:cs="Arial"/>
          <w:color w:val="000000"/>
          <w:sz w:val="22"/>
        </w:rPr>
      </w:pPr>
      <w:r w:rsidRPr="005343B6">
        <w:rPr>
          <w:rFonts w:ascii="Times New Roman" w:hAnsi="Arial" w:cs="Arial" w:hint="eastAsia"/>
          <w:color w:val="000000"/>
          <w:sz w:val="22"/>
        </w:rPr>
        <w:t>法国科学家在初步试验中分离出几种自然的芳香分子，可以用来让人类的大脑以为，甜品及其它食物中脂肪、糖或盐的含量比实际的更多。在一个实验中，研究人员让受试者品尝果馅饼，一种多层蛋奶糕，含有不同含量的火腿香气与盐。研究人员发现，尽管火腿香中不含盐，但却提升了果馅饼的咸味，部分受试者感觉仅用火腿香制成的果馅饼的味道和多加</w:t>
      </w:r>
      <w:r w:rsidRPr="005343B6">
        <w:rPr>
          <w:rFonts w:ascii="Times New Roman" w:hAnsi="Times New Roman" w:cs="Arial" w:hint="eastAsia"/>
          <w:color w:val="000000"/>
          <w:sz w:val="22"/>
        </w:rPr>
        <w:t>40%</w:t>
      </w:r>
      <w:r w:rsidRPr="005343B6">
        <w:rPr>
          <w:rFonts w:ascii="Times New Roman" w:hAnsi="Arial" w:cs="Arial" w:hint="eastAsia"/>
          <w:color w:val="000000"/>
          <w:sz w:val="22"/>
        </w:rPr>
        <w:t>盐分的传统做法尝起来是一样的。</w:t>
      </w:r>
      <w:r w:rsidRPr="005343B6">
        <w:rPr>
          <w:rFonts w:ascii="Times New Roman" w:hAnsi="Times New Roman" w:cs="Arial"/>
          <w:color w:val="000000"/>
          <w:sz w:val="22"/>
        </w:rPr>
        <w:t> </w:t>
      </w:r>
      <w:r w:rsidRPr="005343B6">
        <w:rPr>
          <w:rFonts w:ascii="Times New Roman" w:hAnsi="Times New Roman" w:cs="Arial" w:hint="eastAsia"/>
          <w:color w:val="000000"/>
          <w:sz w:val="22"/>
        </w:rPr>
        <w:t>——</w:t>
      </w:r>
      <w:r w:rsidRPr="005343B6">
        <w:rPr>
          <w:rFonts w:ascii="Times New Roman" w:hAnsi="Arial" w:cs="Arial" w:hint="eastAsia"/>
          <w:color w:val="000000"/>
          <w:sz w:val="22"/>
        </w:rPr>
        <w:t>《每日科学报》</w:t>
      </w:r>
    </w:p>
    <w:p w14:paraId="645CF365" w14:textId="77777777" w:rsidR="004844AC" w:rsidRPr="00AE19FC" w:rsidRDefault="004844AC" w:rsidP="004844AC">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其它信息</w:t>
      </w:r>
    </w:p>
    <w:p w14:paraId="37ADCC02" w14:textId="77777777" w:rsidR="004844AC" w:rsidRPr="005343B6" w:rsidRDefault="004844AC" w:rsidP="004844AC">
      <w:pPr>
        <w:adjustRightInd w:val="0"/>
        <w:snapToGrid w:val="0"/>
        <w:spacing w:afterLines="50" w:after="120" w:line="360" w:lineRule="auto"/>
        <w:rPr>
          <w:rFonts w:ascii="Times New Roman" w:hAnsi="Times New Roman"/>
          <w:color w:val="000000"/>
        </w:rPr>
      </w:pPr>
      <w:r w:rsidRPr="005343B6">
        <w:rPr>
          <w:rStyle w:val="Hyperlink"/>
          <w:rFonts w:hAnsi="Arial" w:cs="Arial" w:hint="eastAsia"/>
          <w:b/>
          <w:bCs/>
          <w:color w:val="800080"/>
        </w:rPr>
        <w:t>盐类战争</w:t>
      </w:r>
      <w:r w:rsidRPr="005343B6">
        <w:rPr>
          <w:rFonts w:ascii="Times New Roman" w:hAnsi="Times New Roman"/>
        </w:rPr>
        <w:t xml:space="preserve"> </w:t>
      </w:r>
    </w:p>
    <w:p w14:paraId="217829D7" w14:textId="77777777" w:rsidR="004844AC" w:rsidRPr="005343B6" w:rsidRDefault="004844AC" w:rsidP="004844AC">
      <w:pPr>
        <w:adjustRightInd w:val="0"/>
        <w:snapToGrid w:val="0"/>
        <w:spacing w:afterLines="50" w:after="120" w:line="360" w:lineRule="auto"/>
        <w:rPr>
          <w:rFonts w:ascii="Times New Roman" w:hAnsi="Times New Roman"/>
          <w:color w:val="000000"/>
        </w:rPr>
      </w:pPr>
      <w:r w:rsidRPr="005343B6">
        <w:rPr>
          <w:rFonts w:ascii="Times New Roman" w:hAnsi="Arial" w:cs="Arial" w:hint="eastAsia"/>
          <w:color w:val="000000"/>
        </w:rPr>
        <w:t>本文回顾了与人类生存必不可少的宝贵矿物质</w:t>
      </w:r>
      <w:r w:rsidRPr="005343B6">
        <w:rPr>
          <w:rFonts w:ascii="Times New Roman" w:hAnsi="Times New Roman" w:cs="Arial" w:hint="eastAsia"/>
          <w:color w:val="000000"/>
        </w:rPr>
        <w:t>——</w:t>
      </w:r>
      <w:r w:rsidRPr="005343B6">
        <w:rPr>
          <w:rFonts w:ascii="Times New Roman" w:hAnsi="Arial" w:cs="Arial" w:hint="eastAsia"/>
          <w:color w:val="000000"/>
        </w:rPr>
        <w:t>与盐类有关的科学技术、历史及政治活动。以前盐类被视为罕有之物，因此在历史长河中，盐类一直是建立帝国与发动革命背后的推动力，这一点不足为奇。现今，盐类战争中又开始了新的战役，对战的双方是认为盐摄入过多有害健康，以及认为摄入过多盐分并无不妥的人。</w:t>
      </w:r>
      <w:r w:rsidRPr="005343B6">
        <w:rPr>
          <w:rFonts w:ascii="Times New Roman" w:hAnsi="Times New Roman" w:cs="Arial" w:hint="eastAsia"/>
          <w:color w:val="000000"/>
        </w:rPr>
        <w:t>——</w:t>
      </w:r>
      <w:r w:rsidRPr="005343B6">
        <w:rPr>
          <w:rFonts w:ascii="Times New Roman" w:hAnsi="Arial" w:cs="Arial" w:hint="eastAsia"/>
          <w:color w:val="000000"/>
        </w:rPr>
        <w:t>《大西洋月刊》</w:t>
      </w:r>
    </w:p>
    <w:p w14:paraId="0752990C" w14:textId="77777777" w:rsidR="004844AC" w:rsidRPr="002E2F9A" w:rsidRDefault="004844AC" w:rsidP="004844AC">
      <w:pPr>
        <w:ind w:right="300"/>
        <w:rPr>
          <w:rFonts w:ascii="Arial" w:hAnsi="Arial" w:cs="Arial"/>
          <w:iCs/>
          <w:sz w:val="18"/>
          <w:szCs w:val="20"/>
        </w:rPr>
      </w:pPr>
      <w:r w:rsidRPr="002E2F9A">
        <w:rPr>
          <w:rFonts w:ascii="Arial" w:hAnsi="Arial" w:cs="Arial" w:hint="eastAsia"/>
          <w:iCs/>
          <w:sz w:val="18"/>
          <w:szCs w:val="20"/>
        </w:rPr>
        <w:t>请注意：</w:t>
      </w:r>
    </w:p>
    <w:p w14:paraId="06C62519" w14:textId="77777777" w:rsidR="004844AC" w:rsidRPr="002E2F9A" w:rsidRDefault="004844AC" w:rsidP="004844AC">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14:paraId="7A89EB59" w14:textId="77777777" w:rsidR="004844AC" w:rsidRPr="002E2F9A" w:rsidRDefault="004844AC" w:rsidP="004844AC">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14:paraId="1816A92D" w14:textId="77777777" w:rsidR="004844AC" w:rsidRPr="002E2F9A" w:rsidRDefault="004844AC" w:rsidP="004844AC">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14:paraId="3864CFEE" w14:textId="77777777" w:rsidR="004844AC" w:rsidRPr="002E2F9A" w:rsidRDefault="004844AC" w:rsidP="004844AC">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“.htm”</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14:paraId="0E89BA3A" w14:textId="77777777" w:rsidR="004844AC" w:rsidRPr="002E2F9A" w:rsidRDefault="004844AC" w:rsidP="004844AC">
      <w:pPr>
        <w:ind w:right="300"/>
        <w:rPr>
          <w:rFonts w:ascii="Arial" w:hAnsi="Arial" w:cs="Arial"/>
          <w:iCs/>
          <w:sz w:val="18"/>
          <w:szCs w:val="20"/>
        </w:rPr>
      </w:pPr>
      <w:r w:rsidRPr="002E2F9A">
        <w:rPr>
          <w:rFonts w:ascii="Arial" w:hAnsi="Arial" w:cs="Arial" w:hint="eastAsia"/>
          <w:iCs/>
          <w:sz w:val="18"/>
          <w:szCs w:val="20"/>
        </w:rPr>
        <w:t xml:space="preserve">       </w:t>
      </w:r>
    </w:p>
    <w:p w14:paraId="54B9F19A" w14:textId="7F8CFB34" w:rsidR="004844AC" w:rsidRPr="003D6ECF" w:rsidRDefault="004844AC" w:rsidP="004844AC">
      <w:pPr>
        <w:ind w:right="300"/>
        <w:rPr>
          <w:rFonts w:ascii="Arial" w:hAnsi="Arial" w:cs="Arial"/>
          <w:iCs/>
          <w:sz w:val="18"/>
          <w:szCs w:val="20"/>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w:t>
      </w:r>
      <w:bookmarkStart w:id="0" w:name="_GoBack"/>
      <w:bookmarkEnd w:id="0"/>
      <w:r w:rsidRPr="003D6ECF">
        <w:rPr>
          <w:rFonts w:ascii="Arial" w:hAnsi="Arial" w:cs="Arial" w:hint="eastAsia"/>
          <w:iCs/>
          <w:sz w:val="18"/>
          <w:szCs w:val="20"/>
        </w:rPr>
        <w:t>。</w:t>
      </w:r>
    </w:p>
    <w:p w14:paraId="7C767310" w14:textId="77777777" w:rsidR="004844AC" w:rsidRDefault="004844AC" w:rsidP="004844AC">
      <w:pPr>
        <w:pStyle w:val="NormalWeb"/>
        <w:snapToGrid w:val="0"/>
        <w:spacing w:afterLines="50" w:after="120"/>
        <w:ind w:firstLineChars="200" w:firstLine="420"/>
        <w:rPr>
          <w:rFonts w:ascii="Times New Roman" w:eastAsiaTheme="minorEastAsia" w:hAnsiTheme="minorEastAsia"/>
          <w:color w:val="2B2B2B"/>
          <w:sz w:val="21"/>
          <w:szCs w:val="21"/>
        </w:rPr>
      </w:pPr>
    </w:p>
    <w:p w14:paraId="3C90D979" w14:textId="67293003" w:rsidR="00402E5A" w:rsidRPr="00935083" w:rsidRDefault="004844AC" w:rsidP="004844AC">
      <w:pPr>
        <w:snapToGrid w:val="0"/>
        <w:spacing w:afterLines="50" w:after="120"/>
        <w:rPr>
          <w:rFonts w:ascii="Times New Roman" w:eastAsiaTheme="minorEastAsia" w:hAnsi="Times New Roman"/>
          <w:b/>
          <w:bCs/>
          <w:color w:val="000000"/>
          <w:sz w:val="24"/>
          <w:szCs w:val="24"/>
        </w:rPr>
      </w:pPr>
      <w:r>
        <w:rPr>
          <w:rFonts w:ascii="Times New Roman" w:eastAsiaTheme="minorEastAsia" w:hAnsiTheme="minorEastAsia"/>
          <w:color w:val="2B2B2B"/>
          <w:sz w:val="21"/>
          <w:szCs w:val="21"/>
        </w:rPr>
        <w:br w:type="page"/>
      </w:r>
    </w:p>
    <w:p w14:paraId="7EFD5647" w14:textId="77777777" w:rsidR="00402E5A" w:rsidRDefault="00402E5A" w:rsidP="00402E5A">
      <w:pPr>
        <w:framePr w:hSpace="171" w:wrap="around" w:vAnchor="text" w:hAnchor="text" w:y="1"/>
        <w:ind w:right="300"/>
        <w:rPr>
          <w:rFonts w:ascii="Arial" w:hAnsi="Arial" w:cs="Arial"/>
          <w:b/>
          <w:bCs/>
          <w:color w:val="000000"/>
          <w:sz w:val="23"/>
          <w:szCs w:val="23"/>
        </w:rPr>
      </w:pPr>
    </w:p>
    <w:p w14:paraId="57E3D8EE" w14:textId="77777777" w:rsidR="00402E5A" w:rsidRDefault="00402E5A" w:rsidP="00402E5A">
      <w:pPr>
        <w:framePr w:hSpace="171" w:wrap="around" w:vAnchor="text" w:hAnchor="text" w:y="1"/>
        <w:ind w:right="300"/>
        <w:rPr>
          <w:rFonts w:ascii="Arial" w:hAnsi="Arial" w:cs="Arial"/>
          <w:b/>
          <w:bCs/>
          <w:color w:val="000000"/>
          <w:sz w:val="23"/>
          <w:szCs w:val="23"/>
        </w:rPr>
      </w:pPr>
    </w:p>
    <w:p w14:paraId="58E77CF8" w14:textId="77777777" w:rsidR="00402E5A" w:rsidRDefault="00402E5A" w:rsidP="00402E5A">
      <w:pPr>
        <w:framePr w:hSpace="171" w:wrap="around" w:vAnchor="text" w:hAnchor="text" w:y="1"/>
        <w:ind w:right="300"/>
        <w:rPr>
          <w:rFonts w:ascii="Arial" w:hAnsi="Arial" w:cs="Arial"/>
          <w:b/>
          <w:bCs/>
          <w:color w:val="000000"/>
          <w:sz w:val="23"/>
          <w:szCs w:val="23"/>
        </w:rPr>
      </w:pPr>
    </w:p>
    <w:p w14:paraId="43B22BCE" w14:textId="77777777" w:rsidR="00402E5A" w:rsidRDefault="00402E5A" w:rsidP="00402E5A">
      <w:pPr>
        <w:framePr w:hSpace="171" w:wrap="around" w:vAnchor="text" w:hAnchor="text" w:y="1"/>
        <w:ind w:right="300"/>
        <w:rPr>
          <w:rFonts w:ascii="Arial" w:hAnsi="Arial" w:cs="Arial"/>
          <w:b/>
          <w:bCs/>
          <w:color w:val="000000"/>
          <w:sz w:val="23"/>
          <w:szCs w:val="23"/>
        </w:rPr>
      </w:pPr>
    </w:p>
    <w:p w14:paraId="25476564" w14:textId="77777777" w:rsidR="00402E5A" w:rsidRDefault="00402E5A" w:rsidP="00402E5A">
      <w:pPr>
        <w:framePr w:hSpace="171" w:wrap="around" w:vAnchor="text" w:hAnchor="text" w:y="1"/>
        <w:ind w:right="300"/>
        <w:rPr>
          <w:rFonts w:ascii="Arial" w:hAnsi="Arial" w:cs="Arial"/>
          <w:b/>
          <w:bCs/>
          <w:color w:val="000000"/>
          <w:sz w:val="23"/>
          <w:szCs w:val="23"/>
        </w:rPr>
      </w:pPr>
    </w:p>
    <w:p w14:paraId="3F0961DA" w14:textId="77777777" w:rsidR="00402E5A" w:rsidRDefault="00402E5A" w:rsidP="00402E5A">
      <w:pPr>
        <w:framePr w:hSpace="171" w:wrap="around" w:vAnchor="text" w:hAnchor="text" w:y="1"/>
        <w:ind w:right="300"/>
        <w:rPr>
          <w:rFonts w:ascii="Arial" w:hAnsi="Arial" w:cs="Arial"/>
          <w:b/>
          <w:bCs/>
          <w:color w:val="000000"/>
          <w:sz w:val="23"/>
          <w:szCs w:val="23"/>
        </w:rPr>
      </w:pPr>
    </w:p>
    <w:p w14:paraId="301AB72B" w14:textId="77777777" w:rsidR="004844AC" w:rsidRDefault="004844AC" w:rsidP="004844AC">
      <w:pPr>
        <w:framePr w:hSpace="171" w:wrap="around" w:vAnchor="text" w:hAnchor="text" w:y="1"/>
        <w:rPr>
          <w:rFonts w:ascii="Arial" w:hAnsi="Arial" w:cs="Arial"/>
          <w:b/>
          <w:bCs/>
          <w:sz w:val="23"/>
          <w:szCs w:val="23"/>
        </w:rPr>
      </w:pPr>
      <w:r>
        <w:rPr>
          <w:rFonts w:ascii="Arial" w:hAnsi="Arial" w:cs="Arial"/>
          <w:b/>
          <w:bCs/>
          <w:noProof/>
          <w:sz w:val="23"/>
          <w:szCs w:val="23"/>
        </w:rPr>
        <w:drawing>
          <wp:inline distT="0" distB="0" distL="0" distR="0" wp14:anchorId="539422D8" wp14:editId="75098CAF">
            <wp:extent cx="5934075" cy="1228725"/>
            <wp:effectExtent l="0" t="0" r="9525" b="9525"/>
            <wp:docPr id="13" name="Picture 13" descr="cid:image001.png@01D1064C.73C1D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064C.73C1D8E0"/>
                    <pic:cNvPicPr>
                      <a:picLocks noChangeAspect="1" noChangeArrowheads="1"/>
                    </pic:cNvPicPr>
                  </pic:nvPicPr>
                  <pic:blipFill>
                    <a:blip r:embed="rId7" r:link="rId14">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p>
    <w:p w14:paraId="0BF1BAB3" w14:textId="77777777" w:rsidR="004844AC" w:rsidRDefault="004844AC" w:rsidP="004844AC">
      <w:pPr>
        <w:framePr w:hSpace="171" w:wrap="around" w:vAnchor="text" w:hAnchor="text" w:y="1"/>
        <w:spacing w:before="120"/>
        <w:rPr>
          <w:rFonts w:ascii="Arial" w:hAnsi="Arial" w:cs="Arial"/>
          <w:color w:val="1F497D"/>
          <w:sz w:val="18"/>
          <w:szCs w:val="18"/>
        </w:rPr>
      </w:pPr>
      <w:r>
        <w:rPr>
          <w:rFonts w:ascii="Arial" w:hAnsi="Arial" w:cs="Arial"/>
          <w:i/>
          <w:iCs/>
          <w:sz w:val="18"/>
          <w:szCs w:val="18"/>
        </w:rPr>
        <w:t>Salt in the News</w:t>
      </w:r>
      <w:r>
        <w:rPr>
          <w:rFonts w:ascii="Arial" w:hAnsi="Arial" w:cs="Arial"/>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Pr>
          <w:rFonts w:ascii="Arial" w:hAnsi="Arial" w:cs="Arial"/>
          <w:color w:val="1F497D"/>
          <w:sz w:val="18"/>
          <w:szCs w:val="18"/>
        </w:rPr>
        <w:t>-</w:t>
      </w:r>
      <w:r>
        <w:rPr>
          <w:rFonts w:ascii="Arial" w:hAnsi="Arial" w:cs="Arial"/>
          <w:sz w:val="18"/>
          <w:szCs w:val="18"/>
        </w:rPr>
        <w:t>related topics in the media.</w:t>
      </w:r>
    </w:p>
    <w:p w14:paraId="02F8C16D" w14:textId="77777777" w:rsidR="004844AC" w:rsidRDefault="004844AC" w:rsidP="00402E5A">
      <w:pPr>
        <w:framePr w:hSpace="171" w:wrap="around" w:vAnchor="text" w:hAnchor="text" w:y="1"/>
        <w:ind w:right="300"/>
        <w:rPr>
          <w:rFonts w:ascii="Arial" w:hAnsi="Arial" w:cs="Arial"/>
          <w:b/>
          <w:bCs/>
          <w:color w:val="000000"/>
          <w:sz w:val="23"/>
          <w:szCs w:val="23"/>
        </w:rPr>
      </w:pPr>
    </w:p>
    <w:p w14:paraId="1C211D02" w14:textId="77777777" w:rsidR="004844AC" w:rsidRDefault="004844AC" w:rsidP="00402E5A">
      <w:pPr>
        <w:framePr w:hSpace="171" w:wrap="around" w:vAnchor="text" w:hAnchor="text" w:y="1"/>
        <w:ind w:right="300"/>
        <w:rPr>
          <w:rFonts w:ascii="Arial" w:hAnsi="Arial" w:cs="Arial"/>
          <w:b/>
          <w:bCs/>
          <w:color w:val="000000"/>
          <w:sz w:val="23"/>
          <w:szCs w:val="23"/>
        </w:rPr>
      </w:pPr>
    </w:p>
    <w:p w14:paraId="1D7A8585" w14:textId="77777777" w:rsidR="00402E5A" w:rsidRDefault="00402E5A" w:rsidP="00402E5A">
      <w:pPr>
        <w:framePr w:hSpace="171" w:wrap="around" w:vAnchor="text" w:hAnchor="text" w:y="1"/>
        <w:ind w:right="300"/>
      </w:pPr>
      <w:r>
        <w:rPr>
          <w:rFonts w:ascii="Arial" w:hAnsi="Arial" w:cs="Arial"/>
          <w:b/>
          <w:bCs/>
          <w:color w:val="000000"/>
          <w:sz w:val="23"/>
          <w:szCs w:val="23"/>
        </w:rPr>
        <w:t>August 13–26, 2016</w:t>
      </w:r>
    </w:p>
    <w:p w14:paraId="00610EAB" w14:textId="77777777" w:rsidR="00402E5A" w:rsidRDefault="00402E5A" w:rsidP="00402E5A">
      <w:pPr>
        <w:framePr w:hSpace="171" w:wrap="around" w:vAnchor="text" w:hAnchor="text" w:y="1"/>
      </w:pPr>
      <w:r>
        <w:t> </w:t>
      </w:r>
    </w:p>
    <w:p w14:paraId="5BEB0FDD" w14:textId="3B42708E" w:rsidR="00402E5A" w:rsidRDefault="00402E5A" w:rsidP="00D04DB1">
      <w:pPr>
        <w:framePr w:hSpace="171" w:wrap="around" w:vAnchor="text" w:hAnchor="text" w:y="1"/>
      </w:pPr>
      <w:r>
        <w:rPr>
          <w:rFonts w:ascii="Arial" w:hAnsi="Arial" w:cs="Arial"/>
          <w:noProof/>
          <w:sz w:val="20"/>
          <w:szCs w:val="20"/>
        </w:rPr>
        <w:drawing>
          <wp:inline distT="0" distB="0" distL="0" distR="0" wp14:anchorId="1A1F9214" wp14:editId="0539182A">
            <wp:extent cx="5486400" cy="351790"/>
            <wp:effectExtent l="0" t="0" r="0" b="0"/>
            <wp:docPr id="4" name="Picture 4"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ustry News.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486400" cy="351790"/>
                    </a:xfrm>
                    <a:prstGeom prst="rect">
                      <a:avLst/>
                    </a:prstGeom>
                    <a:noFill/>
                    <a:ln>
                      <a:noFill/>
                    </a:ln>
                  </pic:spPr>
                </pic:pic>
              </a:graphicData>
            </a:graphic>
          </wp:inline>
        </w:drawing>
      </w:r>
    </w:p>
    <w:p w14:paraId="075D5590" w14:textId="77777777" w:rsidR="00D04DB1" w:rsidRDefault="008778B3" w:rsidP="00D04DB1">
      <w:pPr>
        <w:framePr w:hSpace="171" w:wrap="around" w:vAnchor="text" w:hAnchor="text" w:y="1"/>
      </w:pPr>
      <w:hyperlink r:id="rId17" w:tgtFrame="_blank" w:history="1">
        <w:r w:rsidR="00D04DB1">
          <w:rPr>
            <w:rStyle w:val="Hyperlink"/>
            <w:rFonts w:ascii="Arial" w:hAnsi="Arial" w:cs="Arial"/>
            <w:b/>
            <w:bCs/>
            <w:sz w:val="20"/>
            <w:szCs w:val="20"/>
          </w:rPr>
          <w:t>Unilever and CSPI Support “Potassium Salt” Petition, but the Salt Institute Urges FDA to Reject It</w:t>
        </w:r>
      </w:hyperlink>
    </w:p>
    <w:p w14:paraId="22A83035" w14:textId="77777777" w:rsidR="00D04DB1" w:rsidRDefault="00D04DB1" w:rsidP="00D04DB1">
      <w:pPr>
        <w:framePr w:hSpace="171" w:wrap="around" w:vAnchor="text" w:hAnchor="text" w:y="1"/>
      </w:pPr>
      <w:r>
        <w:rPr>
          <w:rFonts w:ascii="Arial" w:hAnsi="Arial" w:cs="Arial"/>
          <w:sz w:val="20"/>
          <w:szCs w:val="20"/>
        </w:rPr>
        <w:t>International food company Unilever and consumer advocacy group Center for Science in the Public Interest (CSPI) have both voiced their support for a citizen’s petition asking the U.S. Food and Drug Administration (FDA) to permit “potassium salt” as an alternate name for potassium chloride on food labels, while the Salt Institute has urged the agency to reject it “in the strongest possible terms”. Petitioner NuTek Food Science, which has patented technology to neutralize the bitter taste of potassium chloride, a popular salt replacement product, argues that use of “potassium salt” would “demystify” the ingredient for consumers and help the industry achieve the federal government’s stated goals of reducing sodium and increasing potassium intakes. “Survey data show that consumers believe ‘potassium salt’ to be more appetizing, less processed, safer to consume, and healthier than the ‘chemical-sounding’ potassium chloride”, said NuTek president Brian Boor. However, the Salt Institute, which represents the interests of salt producers, said that agreeing to potassium chloride’s name change would “open up a can of worms” for other ingredients, given that many have “chemical-sounding” names. – Food Navigator</w:t>
      </w:r>
    </w:p>
    <w:p w14:paraId="63CC7324" w14:textId="77777777" w:rsidR="00402E5A" w:rsidRDefault="00402E5A" w:rsidP="00402E5A">
      <w:pPr>
        <w:framePr w:hSpace="171" w:wrap="around" w:vAnchor="text" w:hAnchor="text" w:y="1"/>
      </w:pPr>
      <w:r>
        <w:t> </w:t>
      </w:r>
    </w:p>
    <w:p w14:paraId="356A2577" w14:textId="25C190E7" w:rsidR="00402E5A" w:rsidRDefault="00402E5A" w:rsidP="00402E5A">
      <w:pPr>
        <w:framePr w:hSpace="171" w:wrap="around" w:vAnchor="text" w:hAnchor="text" w:y="1"/>
      </w:pPr>
      <w:r>
        <w:rPr>
          <w:rFonts w:ascii="Arial" w:hAnsi="Arial" w:cs="Arial"/>
          <w:noProof/>
          <w:color w:val="000000"/>
          <w:sz w:val="20"/>
          <w:szCs w:val="20"/>
        </w:rPr>
        <w:drawing>
          <wp:inline distT="0" distB="0" distL="0" distR="0" wp14:anchorId="1ACD47A3" wp14:editId="0A4C2203">
            <wp:extent cx="5935980" cy="373380"/>
            <wp:effectExtent l="0" t="0" r="7620" b="7620"/>
            <wp:docPr id="3" name="Picture 3"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935980" cy="373380"/>
                    </a:xfrm>
                    <a:prstGeom prst="rect">
                      <a:avLst/>
                    </a:prstGeom>
                    <a:noFill/>
                    <a:ln>
                      <a:noFill/>
                    </a:ln>
                  </pic:spPr>
                </pic:pic>
              </a:graphicData>
            </a:graphic>
          </wp:inline>
        </w:drawing>
      </w:r>
    </w:p>
    <w:p w14:paraId="442C0399" w14:textId="77777777" w:rsidR="00402E5A" w:rsidRDefault="008778B3" w:rsidP="00402E5A">
      <w:pPr>
        <w:framePr w:hSpace="171" w:wrap="around" w:vAnchor="text" w:hAnchor="text" w:y="1"/>
      </w:pPr>
      <w:hyperlink r:id="rId20" w:tgtFrame="_blank" w:history="1">
        <w:r w:rsidR="00402E5A">
          <w:rPr>
            <w:rStyle w:val="Hyperlink"/>
            <w:rFonts w:ascii="Arial" w:hAnsi="Arial" w:cs="Arial"/>
            <w:b/>
            <w:bCs/>
            <w:sz w:val="20"/>
            <w:szCs w:val="20"/>
          </w:rPr>
          <w:t>Food Packaging to Be Labeled with Pictures of Teaspoons of Salt and Sugar</w:t>
        </w:r>
      </w:hyperlink>
      <w:r w:rsidR="00402E5A">
        <w:rPr>
          <w:rStyle w:val="Hyperlink"/>
          <w:rFonts w:ascii="Arial" w:hAnsi="Arial" w:cs="Arial"/>
          <w:b/>
          <w:bCs/>
          <w:sz w:val="20"/>
          <w:szCs w:val="20"/>
        </w:rPr>
        <w:t xml:space="preserve"> </w:t>
      </w:r>
    </w:p>
    <w:p w14:paraId="6792D55A" w14:textId="77777777" w:rsidR="00402E5A" w:rsidRDefault="00402E5A" w:rsidP="00402E5A">
      <w:pPr>
        <w:framePr w:hSpace="171" w:wrap="around" w:vAnchor="text" w:hAnchor="text" w:y="1"/>
      </w:pPr>
      <w:r>
        <w:rPr>
          <w:rFonts w:ascii="Arial" w:hAnsi="Arial" w:cs="Arial"/>
          <w:sz w:val="20"/>
          <w:szCs w:val="20"/>
        </w:rPr>
        <w:t>U.K. food packaging will soon use “visual labeling” to show how many teaspoons of sugar and salt are being added to products, the U.K. Department of Health recently said. There are concerns about how difficult it is for consumers to understand the current “traffic light system,” which assigns a green, amber, or red circle to food packaging according to the percentage of fat, saturated fat, sugar, and salt the food contains. Under the new plans, consumers would simply see images of teaspoons on packaging to denote how healthy or unhealthy a product is. – Telegraph</w:t>
      </w:r>
    </w:p>
    <w:p w14:paraId="55B7B6D7" w14:textId="77777777" w:rsidR="00D04DB1" w:rsidRDefault="00D04DB1" w:rsidP="00402E5A">
      <w:pPr>
        <w:framePr w:hSpace="171" w:wrap="around" w:vAnchor="text" w:hAnchor="text" w:y="1"/>
      </w:pPr>
    </w:p>
    <w:p w14:paraId="05A6DEE8" w14:textId="42C3343C" w:rsidR="00402E5A" w:rsidRDefault="008778B3" w:rsidP="00402E5A">
      <w:pPr>
        <w:framePr w:hSpace="171" w:wrap="around" w:vAnchor="text" w:hAnchor="text" w:y="1"/>
      </w:pPr>
      <w:hyperlink r:id="rId21" w:tgtFrame="_blank" w:history="1">
        <w:r w:rsidR="00402E5A">
          <w:rPr>
            <w:rStyle w:val="Hyperlink"/>
            <w:b/>
            <w:bCs/>
          </w:rPr>
          <w:t xml:space="preserve">Australian </w:t>
        </w:r>
        <w:r w:rsidR="00402E5A">
          <w:rPr>
            <w:rStyle w:val="Hyperlink"/>
            <w:rFonts w:ascii="Arial" w:hAnsi="Arial" w:cs="Arial"/>
            <w:b/>
            <w:bCs/>
            <w:sz w:val="20"/>
            <w:szCs w:val="20"/>
          </w:rPr>
          <w:t>Supermarket Meals for Toddlers Contain Daily Salt Intake in Single Serving</w:t>
        </w:r>
      </w:hyperlink>
    </w:p>
    <w:p w14:paraId="6DC20B2C" w14:textId="256DFEF7" w:rsidR="00402E5A" w:rsidRDefault="00402E5A" w:rsidP="00402E5A">
      <w:pPr>
        <w:pStyle w:val="NormalWeb"/>
        <w:framePr w:hSpace="171" w:wrap="around" w:vAnchor="text" w:hAnchor="text" w:y="1"/>
        <w:shd w:val="clear" w:color="auto" w:fill="FFFFFF"/>
      </w:pPr>
      <w:r>
        <w:rPr>
          <w:rFonts w:ascii="Arial" w:hAnsi="Arial" w:cs="Arial"/>
          <w:sz w:val="20"/>
          <w:szCs w:val="20"/>
        </w:rPr>
        <w:t>Australian toddlers are consuming their recommended daily salt intake in just one meal, according to a review of eight supermarket prepackaged meals conducted by advocacy group Parents’ Voice. The investigation highlighted Australian products, including Only Organic Vegetable Macaroni Cheese, Annabel Karmel Cheesy Chicken &amp; Pumpkin Risotto, and Heinz Little Kids Ravioli Bolognaise—all of which have more than 200 milligrams of salt in one serving. Australian children ages 1 to 3 are advised to have no more than 200 milligrams to 400 milligrams of salt per day. Alice Pryor, campaign manager for Parents’ Voice, said she was concerned that some of these products “proudly proclaim ‘low in sodium’ on the front of the pack.” – Sydney Morning Herald</w:t>
      </w:r>
    </w:p>
    <w:p w14:paraId="48338D39" w14:textId="77777777" w:rsidR="00402E5A" w:rsidRDefault="00402E5A" w:rsidP="00402E5A">
      <w:pPr>
        <w:pStyle w:val="NormalWeb"/>
        <w:framePr w:hSpace="171" w:wrap="around" w:vAnchor="text" w:hAnchor="text" w:y="1"/>
        <w:shd w:val="clear" w:color="auto" w:fill="FFFFFF"/>
      </w:pPr>
      <w:r>
        <w:rPr>
          <w:rFonts w:hint="eastAsia"/>
        </w:rPr>
        <w:t> </w:t>
      </w:r>
    </w:p>
    <w:p w14:paraId="675588F4" w14:textId="77777777" w:rsidR="00402E5A" w:rsidRDefault="00402E5A" w:rsidP="00402E5A">
      <w:pPr>
        <w:pStyle w:val="NormalWeb"/>
        <w:framePr w:hSpace="171" w:wrap="around" w:vAnchor="text" w:hAnchor="text" w:y="1"/>
        <w:shd w:val="clear" w:color="auto" w:fill="FFFFFF"/>
      </w:pPr>
      <w:r>
        <w:rPr>
          <w:rFonts w:hint="eastAsia"/>
        </w:rPr>
        <w:t> </w:t>
      </w:r>
    </w:p>
    <w:p w14:paraId="5B4F27D5" w14:textId="77777777" w:rsidR="00402E5A" w:rsidRDefault="00402E5A" w:rsidP="00402E5A">
      <w:pPr>
        <w:framePr w:hSpace="171" w:wrap="around" w:vAnchor="text" w:hAnchor="text" w:y="1"/>
        <w:rPr>
          <w:rStyle w:val="Hyperlink"/>
          <w:rFonts w:ascii="Arial" w:hAnsi="Arial" w:cs="Arial"/>
          <w:b/>
          <w:bCs/>
          <w:sz w:val="20"/>
          <w:szCs w:val="20"/>
        </w:rPr>
      </w:pPr>
    </w:p>
    <w:p w14:paraId="06B80D98" w14:textId="77777777" w:rsidR="00402E5A" w:rsidRDefault="00402E5A" w:rsidP="00402E5A">
      <w:pPr>
        <w:framePr w:hSpace="171" w:wrap="around" w:vAnchor="text" w:hAnchor="text" w:y="1"/>
        <w:rPr>
          <w:rStyle w:val="Hyperlink"/>
          <w:rFonts w:ascii="Arial" w:hAnsi="Arial" w:cs="Arial"/>
          <w:b/>
          <w:bCs/>
          <w:sz w:val="20"/>
          <w:szCs w:val="20"/>
        </w:rPr>
      </w:pPr>
    </w:p>
    <w:p w14:paraId="5DEE3351" w14:textId="77777777" w:rsidR="00402E5A" w:rsidRDefault="00402E5A" w:rsidP="00402E5A">
      <w:pPr>
        <w:framePr w:hSpace="171" w:wrap="around" w:vAnchor="text" w:hAnchor="text" w:y="1"/>
        <w:rPr>
          <w:rStyle w:val="Hyperlink"/>
          <w:rFonts w:ascii="Arial" w:hAnsi="Arial" w:cs="Arial"/>
          <w:b/>
          <w:bCs/>
          <w:sz w:val="20"/>
          <w:szCs w:val="20"/>
        </w:rPr>
      </w:pPr>
    </w:p>
    <w:p w14:paraId="1633A5FC" w14:textId="77777777" w:rsidR="00402E5A" w:rsidRDefault="00402E5A" w:rsidP="00402E5A">
      <w:pPr>
        <w:framePr w:hSpace="171" w:wrap="around" w:vAnchor="text" w:hAnchor="text" w:y="1"/>
        <w:rPr>
          <w:rStyle w:val="Hyperlink"/>
          <w:rFonts w:ascii="Arial" w:hAnsi="Arial" w:cs="Arial"/>
          <w:b/>
          <w:bCs/>
          <w:sz w:val="20"/>
          <w:szCs w:val="20"/>
        </w:rPr>
      </w:pPr>
    </w:p>
    <w:p w14:paraId="56737C2D" w14:textId="77777777" w:rsidR="00402E5A" w:rsidRDefault="00402E5A" w:rsidP="00402E5A">
      <w:pPr>
        <w:framePr w:hSpace="171" w:wrap="around" w:vAnchor="text" w:hAnchor="text" w:y="1"/>
        <w:rPr>
          <w:rStyle w:val="Hyperlink"/>
          <w:rFonts w:ascii="Arial" w:hAnsi="Arial" w:cs="Arial"/>
          <w:b/>
          <w:bCs/>
          <w:sz w:val="20"/>
          <w:szCs w:val="20"/>
        </w:rPr>
      </w:pPr>
    </w:p>
    <w:p w14:paraId="276FBD11" w14:textId="77777777" w:rsidR="00402E5A" w:rsidRDefault="00402E5A" w:rsidP="00402E5A">
      <w:pPr>
        <w:framePr w:hSpace="171" w:wrap="around" w:vAnchor="text" w:hAnchor="text" w:y="1"/>
        <w:rPr>
          <w:rStyle w:val="Hyperlink"/>
          <w:rFonts w:ascii="Arial" w:hAnsi="Arial" w:cs="Arial"/>
          <w:b/>
          <w:bCs/>
          <w:sz w:val="20"/>
          <w:szCs w:val="20"/>
        </w:rPr>
      </w:pPr>
    </w:p>
    <w:p w14:paraId="08566014" w14:textId="77777777" w:rsidR="00D04DB1" w:rsidRDefault="00D04DB1" w:rsidP="003D6ECF">
      <w:pPr>
        <w:ind w:right="300"/>
        <w:rPr>
          <w:rFonts w:ascii="Times New Roman" w:hAnsi="Times New Roman"/>
          <w:color w:val="000000"/>
          <w:sz w:val="24"/>
          <w:szCs w:val="24"/>
        </w:rPr>
      </w:pPr>
    </w:p>
    <w:p w14:paraId="3B333737" w14:textId="77777777" w:rsidR="00D04DB1" w:rsidRDefault="00D04DB1" w:rsidP="00D04DB1">
      <w:pPr>
        <w:framePr w:hSpace="171" w:wrap="around" w:vAnchor="text" w:hAnchor="text" w:y="1"/>
      </w:pPr>
      <w:r>
        <w:rPr>
          <w:rFonts w:ascii="Arial" w:hAnsi="Arial" w:cs="Arial"/>
          <w:noProof/>
          <w:color w:val="000000"/>
          <w:sz w:val="20"/>
          <w:szCs w:val="20"/>
        </w:rPr>
        <w:drawing>
          <wp:inline distT="0" distB="0" distL="0" distR="0" wp14:anchorId="5D974D5A" wp14:editId="107F4ECA">
            <wp:extent cx="5943600" cy="381000"/>
            <wp:effectExtent l="0" t="0" r="0" b="0"/>
            <wp:docPr id="14" name="Picture 14"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36DA142B" w14:textId="77777777" w:rsidR="00D04DB1" w:rsidRDefault="008778B3" w:rsidP="00D04DB1">
      <w:pPr>
        <w:framePr w:hSpace="171" w:wrap="around" w:vAnchor="text" w:hAnchor="text" w:y="1"/>
      </w:pPr>
      <w:hyperlink r:id="rId24" w:tgtFrame="_blank" w:history="1">
        <w:r w:rsidR="00D04DB1">
          <w:rPr>
            <w:rStyle w:val="Hyperlink"/>
            <w:rFonts w:ascii="Arial" w:hAnsi="Arial" w:cs="Arial"/>
            <w:b/>
            <w:bCs/>
            <w:sz w:val="20"/>
            <w:szCs w:val="20"/>
          </w:rPr>
          <w:t>Does Eating More Salt Reduce Severe Headaches and Migraines?</w:t>
        </w:r>
      </w:hyperlink>
    </w:p>
    <w:p w14:paraId="674491A2" w14:textId="77777777" w:rsidR="00D04DB1" w:rsidRDefault="00D04DB1" w:rsidP="00D04DB1">
      <w:pPr>
        <w:pStyle w:val="NormalWeb"/>
        <w:framePr w:hSpace="171" w:wrap="around" w:vAnchor="text" w:hAnchor="text" w:y="1"/>
        <w:shd w:val="clear" w:color="auto" w:fill="FFFFFF"/>
      </w:pPr>
      <w:r>
        <w:rPr>
          <w:rFonts w:ascii="Arial" w:hAnsi="Arial" w:cs="Arial"/>
          <w:sz w:val="20"/>
          <w:szCs w:val="20"/>
        </w:rPr>
        <w:t xml:space="preserve">People with the highest levels of sodium in their diets reported the fewest severe headaches and migraines, according to a new study in the journal </w:t>
      </w:r>
      <w:r>
        <w:rPr>
          <w:rFonts w:ascii="Arial" w:hAnsi="Arial" w:cs="Arial"/>
          <w:i/>
          <w:iCs/>
          <w:sz w:val="20"/>
          <w:szCs w:val="20"/>
        </w:rPr>
        <w:t>Headache</w:t>
      </w:r>
      <w:r>
        <w:rPr>
          <w:rFonts w:ascii="Arial" w:hAnsi="Arial" w:cs="Arial"/>
          <w:sz w:val="20"/>
          <w:szCs w:val="20"/>
        </w:rPr>
        <w:t xml:space="preserve"> that analyzed the U.S. National Health and Nutrition Examination Survey (NHANES) data from 8,819 adults. However, sodium has its own risks, according to co-author Michael Harrington, including how it has been linked to heart disease and stroke. Harrington points out that almost all of the people surveyed in his study were on typical U.S. diets, which are already high in sodium, and that until this relationship is better understood, the best advice for people with migraines is to eat well and regularly. – New Scientist</w:t>
      </w:r>
    </w:p>
    <w:p w14:paraId="4C93CFCA" w14:textId="77777777" w:rsidR="00D04DB1" w:rsidRDefault="00D04DB1" w:rsidP="00D04DB1">
      <w:pPr>
        <w:pStyle w:val="NormalWeb"/>
        <w:framePr w:hSpace="171" w:wrap="around" w:vAnchor="text" w:hAnchor="text" w:y="1"/>
        <w:shd w:val="clear" w:color="auto" w:fill="FFFFFF"/>
      </w:pPr>
      <w:r>
        <w:rPr>
          <w:rFonts w:hint="eastAsia"/>
        </w:rPr>
        <w:t> </w:t>
      </w:r>
    </w:p>
    <w:p w14:paraId="1A036266" w14:textId="77777777" w:rsidR="00402E5A" w:rsidRDefault="008778B3" w:rsidP="00402E5A">
      <w:pPr>
        <w:framePr w:hSpace="171" w:wrap="around" w:vAnchor="text" w:hAnchor="text" w:y="1"/>
      </w:pPr>
      <w:hyperlink r:id="rId25" w:tgtFrame="_blank" w:history="1">
        <w:r w:rsidR="00402E5A">
          <w:rPr>
            <w:rStyle w:val="Hyperlink"/>
            <w:rFonts w:ascii="Arial" w:hAnsi="Arial" w:cs="Arial"/>
            <w:b/>
            <w:bCs/>
            <w:sz w:val="20"/>
            <w:szCs w:val="20"/>
          </w:rPr>
          <w:t>Higher Sodium Intake May Decrease Uric Acid Levels, but Following the DASH Diet Is a Healthier Option Overall</w:t>
        </w:r>
      </w:hyperlink>
    </w:p>
    <w:p w14:paraId="0EE293D6" w14:textId="77777777" w:rsidR="00402E5A" w:rsidRDefault="00402E5A" w:rsidP="00402E5A">
      <w:pPr>
        <w:pStyle w:val="NormalWeb"/>
        <w:framePr w:hSpace="171" w:wrap="around" w:vAnchor="text" w:hAnchor="text" w:y="1"/>
        <w:shd w:val="clear" w:color="auto" w:fill="FFFFFF"/>
      </w:pPr>
      <w:r>
        <w:rPr>
          <w:rFonts w:ascii="Arial" w:hAnsi="Arial" w:cs="Arial"/>
          <w:sz w:val="20"/>
          <w:szCs w:val="20"/>
        </w:rPr>
        <w:t xml:space="preserve">New research in the journal </w:t>
      </w:r>
      <w:r>
        <w:rPr>
          <w:rFonts w:ascii="Arial" w:hAnsi="Arial" w:cs="Arial"/>
          <w:i/>
          <w:iCs/>
          <w:sz w:val="20"/>
          <w:szCs w:val="20"/>
        </w:rPr>
        <w:t>Arthritis &amp; Rheumatology</w:t>
      </w:r>
      <w:r>
        <w:rPr>
          <w:rFonts w:ascii="Arial" w:hAnsi="Arial" w:cs="Arial"/>
          <w:sz w:val="20"/>
          <w:szCs w:val="20"/>
        </w:rPr>
        <w:t xml:space="preserve"> suggests that higher sodium intake, nearly equal to the average sodium consumption in the American diet, could be related to decreased uric acid levels, which is a pathway for gout and a potential risk factor or mediator for heart disease outcomes. The researchers acknowledge that the relationship between sodium intake and uric acid is controversial, and the cause of the association remains unclear. The researchers also discouraged consumption of excessive or even typical U.S. levels of sodium as a way to manage gout. Findings from another part of the same study, which tracked the impact of adopting the Dietary Approaches to Stop Hypertension (DASH) diet to manage gout, reported that those who followed the DASH diet for 30 days had lower uric acid levels than participants who consumed a typical U.S. diet. – Food Navigator</w:t>
      </w:r>
      <w:r>
        <w:rPr>
          <w:rFonts w:ascii="Arial" w:hAnsi="Arial" w:cs="Arial"/>
          <w:b/>
          <w:bCs/>
          <w:sz w:val="20"/>
          <w:szCs w:val="20"/>
          <w:u w:val="single"/>
        </w:rPr>
        <w:t xml:space="preserve"> </w:t>
      </w:r>
    </w:p>
    <w:p w14:paraId="254E35BC" w14:textId="77777777" w:rsidR="00402E5A" w:rsidRDefault="00402E5A" w:rsidP="00402E5A">
      <w:pPr>
        <w:pStyle w:val="NormalWeb"/>
        <w:framePr w:hSpace="171" w:wrap="around" w:vAnchor="text" w:hAnchor="text" w:y="1"/>
        <w:shd w:val="clear" w:color="auto" w:fill="FFFFFF"/>
      </w:pPr>
      <w:r>
        <w:rPr>
          <w:rFonts w:hint="eastAsia"/>
        </w:rPr>
        <w:t> </w:t>
      </w:r>
    </w:p>
    <w:p w14:paraId="44704197" w14:textId="77777777" w:rsidR="00402E5A" w:rsidRDefault="008778B3" w:rsidP="00402E5A">
      <w:pPr>
        <w:framePr w:hSpace="171" w:wrap="around" w:vAnchor="text" w:hAnchor="text" w:y="1"/>
      </w:pPr>
      <w:hyperlink r:id="rId26" w:tgtFrame="_blank" w:history="1">
        <w:r w:rsidR="00402E5A">
          <w:rPr>
            <w:rStyle w:val="Hyperlink"/>
            <w:rFonts w:ascii="Arial" w:hAnsi="Arial" w:cs="Arial"/>
            <w:b/>
            <w:bCs/>
            <w:sz w:val="20"/>
            <w:szCs w:val="20"/>
          </w:rPr>
          <w:t>Aroma Could Help Improve Taste of Foods Low in Fat, Sugar, and Salt</w:t>
        </w:r>
      </w:hyperlink>
    </w:p>
    <w:p w14:paraId="219124F5" w14:textId="77777777" w:rsidR="00402E5A" w:rsidRDefault="00402E5A" w:rsidP="00402E5A">
      <w:pPr>
        <w:pStyle w:val="NormalWeb"/>
        <w:framePr w:hSpace="171" w:wrap="around" w:vAnchor="text" w:hAnchor="text" w:y="1"/>
        <w:shd w:val="clear" w:color="auto" w:fill="FFFFFF"/>
      </w:pPr>
      <w:r>
        <w:rPr>
          <w:rFonts w:ascii="Arial" w:hAnsi="Arial" w:cs="Arial"/>
          <w:sz w:val="20"/>
          <w:szCs w:val="20"/>
        </w:rPr>
        <w:t>Scientists in France have isolated several natural aromatic molecules in preliminary tests that could be used to trick people’s brains into believing that desserts and other foods contain more fat, sugar, or salt than they actually do.</w:t>
      </w:r>
      <w:r>
        <w:rPr>
          <w:rFonts w:ascii="Arial" w:hAnsi="Arial" w:cs="Arial"/>
          <w:color w:val="1F497D"/>
          <w:sz w:val="20"/>
          <w:szCs w:val="20"/>
        </w:rPr>
        <w:t xml:space="preserve"> </w:t>
      </w:r>
      <w:r>
        <w:rPr>
          <w:rFonts w:ascii="Arial" w:hAnsi="Arial" w:cs="Arial"/>
          <w:sz w:val="20"/>
          <w:szCs w:val="20"/>
        </w:rPr>
        <w:t>In one experiment, the researchers asked subjects to taste flan, a type of custard, made in layers that contained varying amounts of ham aroma and salt. The researchers found that the ham aroma, even though it contained no salt, increased the perception of saltiness of the flan, with some participants perceiving one variation of the flan made with ham aroma to taste the same as a flan made in the traditional way with 40% more salt.  –</w:t>
      </w:r>
      <w:r>
        <w:rPr>
          <w:rFonts w:ascii="Arial" w:hAnsi="Arial" w:cs="Arial"/>
          <w:color w:val="1F497D"/>
          <w:sz w:val="20"/>
          <w:szCs w:val="20"/>
        </w:rPr>
        <w:t xml:space="preserve"> </w:t>
      </w:r>
      <w:r>
        <w:rPr>
          <w:rFonts w:ascii="Arial" w:hAnsi="Arial" w:cs="Arial"/>
          <w:sz w:val="20"/>
          <w:szCs w:val="20"/>
        </w:rPr>
        <w:t>Science Daily</w:t>
      </w:r>
      <w:r>
        <w:rPr>
          <w:rFonts w:ascii="Arial" w:hAnsi="Arial" w:cs="Arial"/>
          <w:b/>
          <w:bCs/>
          <w:sz w:val="20"/>
          <w:szCs w:val="20"/>
          <w:u w:val="single"/>
        </w:rPr>
        <w:t xml:space="preserve"> </w:t>
      </w:r>
    </w:p>
    <w:p w14:paraId="5843A272" w14:textId="77777777" w:rsidR="00402E5A" w:rsidRDefault="00402E5A" w:rsidP="00402E5A">
      <w:pPr>
        <w:framePr w:hSpace="171" w:wrap="around" w:vAnchor="text" w:hAnchor="text" w:y="1"/>
      </w:pPr>
      <w:r>
        <w:t> </w:t>
      </w:r>
    </w:p>
    <w:p w14:paraId="35BBC848" w14:textId="727346F0" w:rsidR="00402E5A" w:rsidRDefault="00402E5A" w:rsidP="00402E5A">
      <w:pPr>
        <w:framePr w:hSpace="171" w:wrap="around" w:vAnchor="text" w:hAnchor="text" w:y="1"/>
      </w:pPr>
      <w:r>
        <w:rPr>
          <w:rFonts w:ascii="Arial" w:hAnsi="Arial" w:cs="Arial"/>
          <w:noProof/>
          <w:color w:val="000000"/>
          <w:sz w:val="20"/>
          <w:szCs w:val="20"/>
        </w:rPr>
        <w:drawing>
          <wp:inline distT="0" distB="0" distL="0" distR="0" wp14:anchorId="6B96FA0B" wp14:editId="07AC277B">
            <wp:extent cx="5935980" cy="373380"/>
            <wp:effectExtent l="0" t="0" r="7620" b="7620"/>
            <wp:docPr id="6" name="Picture 6"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935980" cy="373380"/>
                    </a:xfrm>
                    <a:prstGeom prst="rect">
                      <a:avLst/>
                    </a:prstGeom>
                    <a:noFill/>
                    <a:ln>
                      <a:noFill/>
                    </a:ln>
                  </pic:spPr>
                </pic:pic>
              </a:graphicData>
            </a:graphic>
          </wp:inline>
        </w:drawing>
      </w:r>
    </w:p>
    <w:p w14:paraId="7FFF35F6" w14:textId="77777777" w:rsidR="00402E5A" w:rsidRDefault="008778B3" w:rsidP="00402E5A">
      <w:pPr>
        <w:framePr w:hSpace="171" w:wrap="around" w:vAnchor="text" w:hAnchor="text" w:y="1"/>
      </w:pPr>
      <w:hyperlink r:id="rId29" w:tgtFrame="_blank" w:history="1">
        <w:r w:rsidR="00402E5A">
          <w:rPr>
            <w:rStyle w:val="Hyperlink"/>
            <w:rFonts w:ascii="Arial" w:hAnsi="Arial" w:cs="Arial"/>
            <w:b/>
            <w:bCs/>
            <w:sz w:val="20"/>
            <w:szCs w:val="20"/>
          </w:rPr>
          <w:t>The Salt Wars</w:t>
        </w:r>
      </w:hyperlink>
      <w:r w:rsidR="00402E5A">
        <w:rPr>
          <w:rStyle w:val="Hyperlink"/>
          <w:rFonts w:ascii="Arial" w:hAnsi="Arial" w:cs="Arial"/>
          <w:b/>
          <w:bCs/>
          <w:sz w:val="20"/>
          <w:szCs w:val="20"/>
        </w:rPr>
        <w:t xml:space="preserve"> </w:t>
      </w:r>
    </w:p>
    <w:p w14:paraId="7CC62D54" w14:textId="77777777" w:rsidR="00402E5A" w:rsidRDefault="00402E5A" w:rsidP="00402E5A">
      <w:pPr>
        <w:framePr w:hSpace="171" w:wrap="around" w:vAnchor="text" w:hAnchor="text" w:y="1"/>
      </w:pPr>
      <w:r>
        <w:rPr>
          <w:rFonts w:ascii="Arial" w:hAnsi="Arial" w:cs="Arial"/>
          <w:sz w:val="20"/>
          <w:szCs w:val="20"/>
        </w:rPr>
        <w:t>This article takes a look at the science, history, and politics of salt—the precious, tasty mineral that humans need to survive. Salt was considered rare until quite recently, so it is hardly surprising that, throughout history, salt has been the engine behind empires and revolutions. Today, there is a new battle in the salt wars, between those who think that people eat too much salt and it is harmful, and those who think most people are just fine. – The Atlantic</w:t>
      </w:r>
    </w:p>
    <w:p w14:paraId="4144786F" w14:textId="77777777" w:rsidR="00402E5A" w:rsidRDefault="00402E5A" w:rsidP="003D6ECF">
      <w:pPr>
        <w:ind w:right="300"/>
        <w:rPr>
          <w:rFonts w:ascii="Times New Roman" w:hAnsi="Times New Roman"/>
          <w:color w:val="000000"/>
          <w:sz w:val="24"/>
          <w:szCs w:val="24"/>
        </w:rPr>
      </w:pPr>
    </w:p>
    <w:p w14:paraId="61CE8F8D" w14:textId="77777777" w:rsidR="00402E5A" w:rsidRDefault="00402E5A" w:rsidP="00402E5A">
      <w:pPr>
        <w:framePr w:hSpace="171" w:wrap="around" w:vAnchor="text" w:hAnchor="text" w:y="1"/>
        <w:rPr>
          <w:rFonts w:ascii="Arial" w:hAnsi="Arial" w:cs="Arial"/>
          <w:i/>
          <w:iCs/>
          <w:sz w:val="20"/>
          <w:szCs w:val="20"/>
        </w:rPr>
      </w:pPr>
    </w:p>
    <w:p w14:paraId="4A4C18A7" w14:textId="77777777" w:rsidR="00402E5A" w:rsidRDefault="00402E5A" w:rsidP="00402E5A">
      <w:pPr>
        <w:framePr w:hSpace="171" w:wrap="around" w:vAnchor="text" w:hAnchor="text" w:y="1"/>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14:paraId="645A9B81" w14:textId="77777777" w:rsidR="00402E5A" w:rsidRDefault="00402E5A" w:rsidP="00402E5A">
      <w:pPr>
        <w:framePr w:hSpace="171" w:wrap="around" w:vAnchor="text" w:hAnchor="text" w:y="1"/>
      </w:pPr>
      <w:r>
        <w:t> </w:t>
      </w:r>
    </w:p>
    <w:p w14:paraId="030C7FBB" w14:textId="77777777" w:rsidR="00402E5A" w:rsidRDefault="00402E5A" w:rsidP="00402E5A">
      <w:pPr>
        <w:framePr w:hSpace="171" w:wrap="around" w:vAnchor="text" w:hAnchor="text" w:y="1"/>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14:paraId="118CD093" w14:textId="77777777" w:rsidR="00402E5A" w:rsidRDefault="00402E5A" w:rsidP="00402E5A">
      <w:pPr>
        <w:framePr w:hSpace="171" w:wrap="around" w:vAnchor="text" w:hAnchor="text" w:y="1"/>
      </w:pPr>
      <w:r>
        <w:t> </w:t>
      </w:r>
    </w:p>
    <w:p w14:paraId="622A4E40" w14:textId="77777777" w:rsidR="00402E5A" w:rsidRDefault="00402E5A" w:rsidP="00402E5A">
      <w:pPr>
        <w:framePr w:hSpace="171" w:wrap="around" w:vAnchor="text" w:hAnchor="text" w:y="1"/>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14:paraId="0C08DC99" w14:textId="77777777" w:rsidR="00402E5A" w:rsidRDefault="00402E5A" w:rsidP="00402E5A">
      <w:pPr>
        <w:framePr w:hSpace="171" w:wrap="around" w:vAnchor="text" w:hAnchor="text" w:y="1"/>
      </w:pPr>
      <w:r>
        <w:t> </w:t>
      </w:r>
    </w:p>
    <w:p w14:paraId="04B4EC2D" w14:textId="4B0389E9" w:rsidR="00402E5A" w:rsidRDefault="00402E5A" w:rsidP="00402E5A">
      <w:pPr>
        <w:ind w:right="300"/>
        <w:rPr>
          <w:rFonts w:ascii="Arial" w:hAnsi="Arial" w:cs="Arial"/>
          <w:iCs/>
          <w:sz w:val="18"/>
          <w:szCs w:val="20"/>
        </w:rPr>
      </w:pPr>
      <w:r>
        <w:rPr>
          <w:rFonts w:ascii="Arial" w:hAnsi="Arial" w:cs="Arial"/>
          <w:i/>
          <w:iCs/>
          <w:sz w:val="20"/>
          <w:szCs w:val="20"/>
        </w:rPr>
        <w:t xml:space="preserve">For questions or comments, or to be added to or removed from this communication, contact </w:t>
      </w:r>
      <w:hyperlink r:id="rId30" w:tgtFrame="_blank" w:history="1">
        <w:r>
          <w:rPr>
            <w:rStyle w:val="Hyperlink"/>
            <w:rFonts w:ascii="Arial" w:hAnsi="Arial" w:cs="Arial"/>
            <w:i/>
            <w:iCs/>
            <w:sz w:val="20"/>
            <w:szCs w:val="20"/>
          </w:rPr>
          <w:t>Jessica Mullen</w:t>
        </w:r>
      </w:hyperlink>
      <w:r>
        <w:rPr>
          <w:rFonts w:ascii="Arial" w:hAnsi="Arial" w:cs="Arial"/>
          <w:i/>
          <w:iCs/>
          <w:sz w:val="20"/>
          <w:szCs w:val="20"/>
        </w:rPr>
        <w:t>.</w:t>
      </w:r>
    </w:p>
    <w:p w14:paraId="2BD53A43" w14:textId="77777777" w:rsidR="00402E5A" w:rsidRDefault="00402E5A" w:rsidP="003D6ECF">
      <w:pPr>
        <w:ind w:right="300"/>
        <w:rPr>
          <w:rFonts w:ascii="Arial" w:hAnsi="Arial" w:cs="Arial"/>
          <w:iCs/>
          <w:sz w:val="18"/>
          <w:szCs w:val="20"/>
        </w:rPr>
      </w:pPr>
    </w:p>
    <w:p w14:paraId="2E28F3DC" w14:textId="77777777" w:rsidR="00402E5A" w:rsidRDefault="00402E5A" w:rsidP="003D6ECF">
      <w:pPr>
        <w:ind w:right="300"/>
        <w:rPr>
          <w:rFonts w:ascii="Arial" w:hAnsi="Arial" w:cs="Arial"/>
          <w:iCs/>
          <w:sz w:val="18"/>
          <w:szCs w:val="20"/>
        </w:rPr>
      </w:pPr>
    </w:p>
    <w:p w14:paraId="741FF864" w14:textId="77777777" w:rsidR="00402E5A" w:rsidRDefault="00402E5A" w:rsidP="003D6ECF">
      <w:pPr>
        <w:ind w:right="300"/>
        <w:rPr>
          <w:rFonts w:ascii="Arial" w:hAnsi="Arial" w:cs="Arial"/>
          <w:iCs/>
          <w:sz w:val="18"/>
          <w:szCs w:val="20"/>
        </w:rPr>
      </w:pPr>
    </w:p>
    <w:p w14:paraId="0988FA62" w14:textId="77777777" w:rsidR="00402E5A" w:rsidRDefault="00402E5A" w:rsidP="003D6ECF">
      <w:pPr>
        <w:ind w:right="300"/>
        <w:rPr>
          <w:rFonts w:ascii="Arial" w:hAnsi="Arial" w:cs="Arial"/>
          <w:iCs/>
          <w:sz w:val="18"/>
          <w:szCs w:val="20"/>
        </w:rPr>
      </w:pPr>
    </w:p>
    <w:p w14:paraId="2A1D778F" w14:textId="77777777" w:rsidR="00402E5A" w:rsidRDefault="00402E5A" w:rsidP="003D6ECF">
      <w:pPr>
        <w:ind w:right="300"/>
        <w:rPr>
          <w:rFonts w:ascii="Arial" w:hAnsi="Arial" w:cs="Arial"/>
          <w:iCs/>
          <w:sz w:val="18"/>
          <w:szCs w:val="20"/>
        </w:rPr>
      </w:pPr>
    </w:p>
    <w:p w14:paraId="47805F46" w14:textId="77777777" w:rsidR="00402E5A" w:rsidRDefault="00402E5A" w:rsidP="003D6ECF">
      <w:pPr>
        <w:ind w:right="300"/>
        <w:rPr>
          <w:rFonts w:ascii="Arial" w:hAnsi="Arial" w:cs="Arial"/>
          <w:iCs/>
          <w:sz w:val="18"/>
          <w:szCs w:val="20"/>
        </w:rPr>
      </w:pPr>
    </w:p>
    <w:p w14:paraId="22D3CE5B" w14:textId="77777777" w:rsidR="00402E5A" w:rsidRDefault="00402E5A" w:rsidP="003D6ECF">
      <w:pPr>
        <w:ind w:right="300"/>
        <w:rPr>
          <w:rFonts w:ascii="Arial" w:hAnsi="Arial" w:cs="Arial"/>
          <w:iCs/>
          <w:sz w:val="18"/>
          <w:szCs w:val="20"/>
        </w:rPr>
      </w:pPr>
    </w:p>
    <w:p w14:paraId="1440B56E" w14:textId="77777777" w:rsidR="00251D29" w:rsidRDefault="00251D29" w:rsidP="00251D29">
      <w:pPr>
        <w:pStyle w:val="NormalWeb"/>
        <w:snapToGrid w:val="0"/>
        <w:spacing w:afterLines="50" w:after="120"/>
        <w:ind w:firstLineChars="200" w:firstLine="420"/>
        <w:rPr>
          <w:rFonts w:ascii="Times New Roman" w:eastAsiaTheme="minorEastAsia" w:hAnsiTheme="minorEastAsia"/>
          <w:color w:val="2B2B2B"/>
          <w:sz w:val="21"/>
          <w:szCs w:val="21"/>
        </w:rPr>
      </w:pPr>
    </w:p>
    <w:p w14:paraId="7870866A" w14:textId="54D99479" w:rsidR="00155A93" w:rsidRPr="004A7230" w:rsidRDefault="00155A93" w:rsidP="004A7230">
      <w:pPr>
        <w:rPr>
          <w:rFonts w:ascii="Arial" w:hAnsi="Arial" w:cs="Arial"/>
          <w:color w:val="1F497D"/>
          <w:sz w:val="18"/>
          <w:szCs w:val="18"/>
        </w:rPr>
      </w:pPr>
    </w:p>
    <w:sectPr w:rsidR="00155A93" w:rsidRPr="004A7230"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B121F" w14:textId="77777777" w:rsidR="008778B3" w:rsidRDefault="008778B3" w:rsidP="00F43BBD">
      <w:r>
        <w:separator/>
      </w:r>
    </w:p>
  </w:endnote>
  <w:endnote w:type="continuationSeparator" w:id="0">
    <w:p w14:paraId="62899594" w14:textId="77777777" w:rsidR="008778B3" w:rsidRDefault="008778B3"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219D7" w14:textId="77777777" w:rsidR="008778B3" w:rsidRDefault="008778B3" w:rsidP="00F43BBD">
      <w:r>
        <w:separator/>
      </w:r>
    </w:p>
  </w:footnote>
  <w:footnote w:type="continuationSeparator" w:id="0">
    <w:p w14:paraId="101A6101" w14:textId="77777777" w:rsidR="008778B3" w:rsidRDefault="008778B3"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1"/>
    <w:rsid w:val="000152A1"/>
    <w:rsid w:val="000935B2"/>
    <w:rsid w:val="000B33ED"/>
    <w:rsid w:val="000B40B7"/>
    <w:rsid w:val="000C7E2F"/>
    <w:rsid w:val="001532C5"/>
    <w:rsid w:val="00155A93"/>
    <w:rsid w:val="001738DA"/>
    <w:rsid w:val="00177354"/>
    <w:rsid w:val="001A47C3"/>
    <w:rsid w:val="001D0FCC"/>
    <w:rsid w:val="002006C5"/>
    <w:rsid w:val="00223B31"/>
    <w:rsid w:val="0023672B"/>
    <w:rsid w:val="00251D29"/>
    <w:rsid w:val="0026403C"/>
    <w:rsid w:val="00287F5A"/>
    <w:rsid w:val="00297F47"/>
    <w:rsid w:val="002A2860"/>
    <w:rsid w:val="002C4940"/>
    <w:rsid w:val="00303903"/>
    <w:rsid w:val="00323A92"/>
    <w:rsid w:val="0034546C"/>
    <w:rsid w:val="003D6ECF"/>
    <w:rsid w:val="00402E5A"/>
    <w:rsid w:val="00413B96"/>
    <w:rsid w:val="00444E82"/>
    <w:rsid w:val="004519D0"/>
    <w:rsid w:val="004844AC"/>
    <w:rsid w:val="0048666F"/>
    <w:rsid w:val="004A7230"/>
    <w:rsid w:val="004C00DD"/>
    <w:rsid w:val="005375AA"/>
    <w:rsid w:val="00586CA5"/>
    <w:rsid w:val="005A03D6"/>
    <w:rsid w:val="005D6011"/>
    <w:rsid w:val="00615B1A"/>
    <w:rsid w:val="00620381"/>
    <w:rsid w:val="00654EA4"/>
    <w:rsid w:val="00666DFE"/>
    <w:rsid w:val="006E5724"/>
    <w:rsid w:val="007012CF"/>
    <w:rsid w:val="00775CE3"/>
    <w:rsid w:val="007A780D"/>
    <w:rsid w:val="007B740B"/>
    <w:rsid w:val="00812361"/>
    <w:rsid w:val="00847C63"/>
    <w:rsid w:val="008778B3"/>
    <w:rsid w:val="00896F73"/>
    <w:rsid w:val="008F6758"/>
    <w:rsid w:val="00902572"/>
    <w:rsid w:val="00902B9B"/>
    <w:rsid w:val="0092435C"/>
    <w:rsid w:val="00927BAD"/>
    <w:rsid w:val="00935083"/>
    <w:rsid w:val="0093723E"/>
    <w:rsid w:val="009421BB"/>
    <w:rsid w:val="009E754C"/>
    <w:rsid w:val="00A0441F"/>
    <w:rsid w:val="00A217AF"/>
    <w:rsid w:val="00A2391D"/>
    <w:rsid w:val="00AA55CE"/>
    <w:rsid w:val="00AC0744"/>
    <w:rsid w:val="00B02877"/>
    <w:rsid w:val="00B0679E"/>
    <w:rsid w:val="00B10F59"/>
    <w:rsid w:val="00B32CF6"/>
    <w:rsid w:val="00B35793"/>
    <w:rsid w:val="00B41BE9"/>
    <w:rsid w:val="00B635B7"/>
    <w:rsid w:val="00BA0421"/>
    <w:rsid w:val="00C00F10"/>
    <w:rsid w:val="00C06B47"/>
    <w:rsid w:val="00C24434"/>
    <w:rsid w:val="00C67BA8"/>
    <w:rsid w:val="00CB08F2"/>
    <w:rsid w:val="00CF3D03"/>
    <w:rsid w:val="00D0445C"/>
    <w:rsid w:val="00D04DB1"/>
    <w:rsid w:val="00D26E41"/>
    <w:rsid w:val="00D923D4"/>
    <w:rsid w:val="00D940C7"/>
    <w:rsid w:val="00DF3834"/>
    <w:rsid w:val="00E10489"/>
    <w:rsid w:val="00E40F2B"/>
    <w:rsid w:val="00E5008C"/>
    <w:rsid w:val="00E62B1D"/>
    <w:rsid w:val="00E95DB7"/>
    <w:rsid w:val="00F14274"/>
    <w:rsid w:val="00F30E98"/>
    <w:rsid w:val="00F43BBD"/>
    <w:rsid w:val="00FA51F6"/>
    <w:rsid w:val="00FD49FB"/>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574AB3"/>
  <w15:docId w15:val="{CA129CE8-24CA-4C06-AE16-DB4BF99E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 w:type="paragraph" w:customStyle="1" w:styleId="tgt2">
    <w:name w:val="tgt2"/>
    <w:basedOn w:val="Normal"/>
    <w:rsid w:val="00444E82"/>
    <w:pPr>
      <w:spacing w:after="150" w:line="360" w:lineRule="auto"/>
    </w:pPr>
    <w:rPr>
      <w:rFonts w:ascii="宋体" w:hAnsi="宋体" w:cs="宋体"/>
      <w:b/>
      <w:bCs/>
      <w:sz w:val="36"/>
      <w:szCs w:val="36"/>
    </w:rPr>
  </w:style>
  <w:style w:type="character" w:styleId="FollowedHyperlink">
    <w:name w:val="FollowedHyperlink"/>
    <w:basedOn w:val="DefaultParagraphFont"/>
    <w:semiHidden/>
    <w:unhideWhenUsed/>
    <w:rsid w:val="005375AA"/>
    <w:rPr>
      <w:color w:val="800080" w:themeColor="followedHyperlink"/>
      <w:u w:val="single"/>
    </w:rPr>
  </w:style>
  <w:style w:type="character" w:styleId="CommentReference">
    <w:name w:val="annotation reference"/>
    <w:basedOn w:val="DefaultParagraphFont"/>
    <w:uiPriority w:val="99"/>
    <w:semiHidden/>
    <w:unhideWhenUsed/>
    <w:rsid w:val="004519D0"/>
    <w:rPr>
      <w:sz w:val="21"/>
      <w:szCs w:val="21"/>
    </w:rPr>
  </w:style>
  <w:style w:type="paragraph" w:styleId="CommentText">
    <w:name w:val="annotation text"/>
    <w:basedOn w:val="Normal"/>
    <w:link w:val="CommentTextChar"/>
    <w:uiPriority w:val="99"/>
    <w:semiHidden/>
    <w:unhideWhenUsed/>
    <w:rsid w:val="004519D0"/>
    <w:pPr>
      <w:widowControl w:val="0"/>
    </w:pPr>
    <w:rPr>
      <w:rFonts w:asciiTheme="minorHAnsi" w:eastAsiaTheme="minorEastAsia" w:hAnsiTheme="minorHAnsi" w:cstheme="minorBidi"/>
      <w:kern w:val="2"/>
      <w:sz w:val="21"/>
    </w:rPr>
  </w:style>
  <w:style w:type="character" w:customStyle="1" w:styleId="CommentTextChar">
    <w:name w:val="Comment Text Char"/>
    <w:basedOn w:val="DefaultParagraphFont"/>
    <w:link w:val="CommentText"/>
    <w:uiPriority w:val="99"/>
    <w:semiHidden/>
    <w:rsid w:val="004519D0"/>
    <w:rPr>
      <w:rFonts w:asciiTheme="minorHAnsi" w:eastAsiaTheme="minorEastAsia" w:hAnsiTheme="minorHAnsi" w:cstheme="minorBidi"/>
      <w:kern w:val="2"/>
      <w:sz w:val="21"/>
      <w:szCs w:val="22"/>
    </w:rPr>
  </w:style>
  <w:style w:type="character" w:customStyle="1" w:styleId="apple-converted-space">
    <w:name w:val="apple-converted-space"/>
    <w:basedOn w:val="DefaultParagraphFont"/>
    <w:rsid w:val="00E6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4084">
      <w:bodyDiv w:val="1"/>
      <w:marLeft w:val="0"/>
      <w:marRight w:val="0"/>
      <w:marTop w:val="0"/>
      <w:marBottom w:val="0"/>
      <w:divBdr>
        <w:top w:val="none" w:sz="0" w:space="0" w:color="auto"/>
        <w:left w:val="none" w:sz="0" w:space="0" w:color="auto"/>
        <w:bottom w:val="none" w:sz="0" w:space="0" w:color="auto"/>
        <w:right w:val="none" w:sz="0" w:space="0" w:color="auto"/>
      </w:divBdr>
    </w:div>
    <w:div w:id="402919425">
      <w:bodyDiv w:val="1"/>
      <w:marLeft w:val="0"/>
      <w:marRight w:val="0"/>
      <w:marTop w:val="0"/>
      <w:marBottom w:val="0"/>
      <w:divBdr>
        <w:top w:val="none" w:sz="0" w:space="0" w:color="auto"/>
        <w:left w:val="none" w:sz="0" w:space="0" w:color="auto"/>
        <w:bottom w:val="none" w:sz="0" w:space="0" w:color="auto"/>
        <w:right w:val="none" w:sz="0" w:space="0" w:color="auto"/>
      </w:divBdr>
    </w:div>
    <w:div w:id="432361026">
      <w:bodyDiv w:val="1"/>
      <w:marLeft w:val="0"/>
      <w:marRight w:val="0"/>
      <w:marTop w:val="0"/>
      <w:marBottom w:val="0"/>
      <w:divBdr>
        <w:top w:val="none" w:sz="0" w:space="0" w:color="auto"/>
        <w:left w:val="none" w:sz="0" w:space="0" w:color="auto"/>
        <w:bottom w:val="none" w:sz="0" w:space="0" w:color="auto"/>
        <w:right w:val="none" w:sz="0" w:space="0" w:color="auto"/>
      </w:divBdr>
    </w:div>
    <w:div w:id="495077782">
      <w:bodyDiv w:val="1"/>
      <w:marLeft w:val="0"/>
      <w:marRight w:val="0"/>
      <w:marTop w:val="0"/>
      <w:marBottom w:val="0"/>
      <w:divBdr>
        <w:top w:val="none" w:sz="0" w:space="0" w:color="auto"/>
        <w:left w:val="none" w:sz="0" w:space="0" w:color="auto"/>
        <w:bottom w:val="none" w:sz="0" w:space="0" w:color="auto"/>
        <w:right w:val="none" w:sz="0" w:space="0" w:color="auto"/>
      </w:divBdr>
    </w:div>
    <w:div w:id="648900588">
      <w:bodyDiv w:val="1"/>
      <w:marLeft w:val="0"/>
      <w:marRight w:val="0"/>
      <w:marTop w:val="0"/>
      <w:marBottom w:val="0"/>
      <w:divBdr>
        <w:top w:val="none" w:sz="0" w:space="0" w:color="auto"/>
        <w:left w:val="none" w:sz="0" w:space="0" w:color="auto"/>
        <w:bottom w:val="none" w:sz="0" w:space="0" w:color="auto"/>
        <w:right w:val="none" w:sz="0" w:space="0" w:color="auto"/>
      </w:divBdr>
    </w:div>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715927844">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1117287298">
      <w:bodyDiv w:val="1"/>
      <w:marLeft w:val="0"/>
      <w:marRight w:val="0"/>
      <w:marTop w:val="0"/>
      <w:marBottom w:val="0"/>
      <w:divBdr>
        <w:top w:val="none" w:sz="0" w:space="0" w:color="auto"/>
        <w:left w:val="none" w:sz="0" w:space="0" w:color="auto"/>
        <w:bottom w:val="none" w:sz="0" w:space="0" w:color="auto"/>
        <w:right w:val="none" w:sz="0" w:space="0" w:color="auto"/>
      </w:divBdr>
    </w:div>
    <w:div w:id="1121076689">
      <w:bodyDiv w:val="1"/>
      <w:marLeft w:val="0"/>
      <w:marRight w:val="0"/>
      <w:marTop w:val="0"/>
      <w:marBottom w:val="0"/>
      <w:divBdr>
        <w:top w:val="none" w:sz="0" w:space="0" w:color="auto"/>
        <w:left w:val="none" w:sz="0" w:space="0" w:color="auto"/>
        <w:bottom w:val="none" w:sz="0" w:space="0" w:color="auto"/>
        <w:right w:val="none" w:sz="0" w:space="0" w:color="auto"/>
      </w:divBdr>
    </w:div>
    <w:div w:id="1129207188">
      <w:bodyDiv w:val="1"/>
      <w:marLeft w:val="0"/>
      <w:marRight w:val="0"/>
      <w:marTop w:val="0"/>
      <w:marBottom w:val="0"/>
      <w:divBdr>
        <w:top w:val="none" w:sz="0" w:space="0" w:color="auto"/>
        <w:left w:val="none" w:sz="0" w:space="0" w:color="auto"/>
        <w:bottom w:val="none" w:sz="0" w:space="0" w:color="auto"/>
        <w:right w:val="none" w:sz="0" w:space="0" w:color="auto"/>
      </w:divBdr>
    </w:div>
    <w:div w:id="1137796279">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367409633">
      <w:bodyDiv w:val="1"/>
      <w:marLeft w:val="0"/>
      <w:marRight w:val="0"/>
      <w:marTop w:val="0"/>
      <w:marBottom w:val="0"/>
      <w:divBdr>
        <w:top w:val="none" w:sz="0" w:space="0" w:color="auto"/>
        <w:left w:val="none" w:sz="0" w:space="0" w:color="auto"/>
        <w:bottom w:val="none" w:sz="0" w:space="0" w:color="auto"/>
        <w:right w:val="none" w:sz="0" w:space="0" w:color="auto"/>
      </w:divBdr>
    </w:div>
    <w:div w:id="1378431217">
      <w:bodyDiv w:val="1"/>
      <w:marLeft w:val="0"/>
      <w:marRight w:val="0"/>
      <w:marTop w:val="0"/>
      <w:marBottom w:val="0"/>
      <w:divBdr>
        <w:top w:val="none" w:sz="0" w:space="0" w:color="auto"/>
        <w:left w:val="none" w:sz="0" w:space="0" w:color="auto"/>
        <w:bottom w:val="none" w:sz="0" w:space="0" w:color="auto"/>
        <w:right w:val="none" w:sz="0" w:space="0" w:color="auto"/>
      </w:divBdr>
    </w:div>
    <w:div w:id="1411925183">
      <w:bodyDiv w:val="1"/>
      <w:marLeft w:val="0"/>
      <w:marRight w:val="0"/>
      <w:marTop w:val="0"/>
      <w:marBottom w:val="0"/>
      <w:divBdr>
        <w:top w:val="none" w:sz="0" w:space="0" w:color="auto"/>
        <w:left w:val="none" w:sz="0" w:space="0" w:color="auto"/>
        <w:bottom w:val="none" w:sz="0" w:space="0" w:color="auto"/>
        <w:right w:val="none" w:sz="0" w:space="0" w:color="auto"/>
      </w:divBdr>
    </w:div>
    <w:div w:id="1436293028">
      <w:bodyDiv w:val="1"/>
      <w:marLeft w:val="0"/>
      <w:marRight w:val="0"/>
      <w:marTop w:val="0"/>
      <w:marBottom w:val="0"/>
      <w:divBdr>
        <w:top w:val="none" w:sz="0" w:space="0" w:color="auto"/>
        <w:left w:val="none" w:sz="0" w:space="0" w:color="auto"/>
        <w:bottom w:val="none" w:sz="0" w:space="0" w:color="auto"/>
        <w:right w:val="none" w:sz="0" w:space="0" w:color="auto"/>
      </w:divBdr>
    </w:div>
    <w:div w:id="1439254301">
      <w:bodyDiv w:val="1"/>
      <w:marLeft w:val="0"/>
      <w:marRight w:val="0"/>
      <w:marTop w:val="0"/>
      <w:marBottom w:val="0"/>
      <w:divBdr>
        <w:top w:val="none" w:sz="0" w:space="0" w:color="auto"/>
        <w:left w:val="none" w:sz="0" w:space="0" w:color="auto"/>
        <w:bottom w:val="none" w:sz="0" w:space="0" w:color="auto"/>
        <w:right w:val="none" w:sz="0" w:space="0" w:color="auto"/>
      </w:divBdr>
    </w:div>
    <w:div w:id="1650863203">
      <w:bodyDiv w:val="1"/>
      <w:marLeft w:val="0"/>
      <w:marRight w:val="0"/>
      <w:marTop w:val="0"/>
      <w:marBottom w:val="0"/>
      <w:divBdr>
        <w:top w:val="none" w:sz="0" w:space="0" w:color="auto"/>
        <w:left w:val="none" w:sz="0" w:space="0" w:color="auto"/>
        <w:bottom w:val="none" w:sz="0" w:space="0" w:color="auto"/>
        <w:right w:val="none" w:sz="0" w:space="0" w:color="auto"/>
      </w:divBdr>
    </w:div>
    <w:div w:id="1661470865">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 w:id="1843429047">
      <w:bodyDiv w:val="1"/>
      <w:marLeft w:val="0"/>
      <w:marRight w:val="0"/>
      <w:marTop w:val="0"/>
      <w:marBottom w:val="0"/>
      <w:divBdr>
        <w:top w:val="none" w:sz="0" w:space="0" w:color="auto"/>
        <w:left w:val="none" w:sz="0" w:space="0" w:color="auto"/>
        <w:bottom w:val="none" w:sz="0" w:space="0" w:color="auto"/>
        <w:right w:val="none" w:sz="0" w:space="0" w:color="auto"/>
      </w:divBdr>
    </w:div>
    <w:div w:id="1878463444">
      <w:bodyDiv w:val="1"/>
      <w:marLeft w:val="0"/>
      <w:marRight w:val="0"/>
      <w:marTop w:val="0"/>
      <w:marBottom w:val="0"/>
      <w:divBdr>
        <w:top w:val="none" w:sz="0" w:space="0" w:color="auto"/>
        <w:left w:val="none" w:sz="0" w:space="0" w:color="auto"/>
        <w:bottom w:val="none" w:sz="0" w:space="0" w:color="auto"/>
        <w:right w:val="none" w:sz="0" w:space="0" w:color="auto"/>
      </w:divBdr>
    </w:div>
    <w:div w:id="1902137382">
      <w:bodyDiv w:val="1"/>
      <w:marLeft w:val="0"/>
      <w:marRight w:val="0"/>
      <w:marTop w:val="0"/>
      <w:marBottom w:val="0"/>
      <w:divBdr>
        <w:top w:val="none" w:sz="0" w:space="0" w:color="auto"/>
        <w:left w:val="none" w:sz="0" w:space="0" w:color="auto"/>
        <w:bottom w:val="none" w:sz="0" w:space="0" w:color="auto"/>
        <w:right w:val="none" w:sz="0" w:space="0" w:color="auto"/>
      </w:divBdr>
    </w:div>
    <w:div w:id="1964581016">
      <w:bodyDiv w:val="1"/>
      <w:marLeft w:val="0"/>
      <w:marRight w:val="0"/>
      <w:marTop w:val="0"/>
      <w:marBottom w:val="0"/>
      <w:divBdr>
        <w:top w:val="none" w:sz="0" w:space="0" w:color="auto"/>
        <w:left w:val="none" w:sz="0" w:space="0" w:color="auto"/>
        <w:bottom w:val="none" w:sz="0" w:space="0" w:color="auto"/>
        <w:right w:val="none" w:sz="0" w:space="0" w:color="auto"/>
      </w:divBdr>
    </w:div>
    <w:div w:id="1967541878">
      <w:bodyDiv w:val="1"/>
      <w:marLeft w:val="0"/>
      <w:marRight w:val="0"/>
      <w:marTop w:val="0"/>
      <w:marBottom w:val="0"/>
      <w:divBdr>
        <w:top w:val="none" w:sz="0" w:space="0" w:color="auto"/>
        <w:left w:val="none" w:sz="0" w:space="0" w:color="auto"/>
        <w:bottom w:val="none" w:sz="0" w:space="0" w:color="auto"/>
        <w:right w:val="none" w:sz="0" w:space="0" w:color="auto"/>
      </w:divBdr>
    </w:div>
    <w:div w:id="1990555965">
      <w:bodyDiv w:val="1"/>
      <w:marLeft w:val="0"/>
      <w:marRight w:val="0"/>
      <w:marTop w:val="0"/>
      <w:marBottom w:val="0"/>
      <w:divBdr>
        <w:top w:val="none" w:sz="0" w:space="0" w:color="auto"/>
        <w:left w:val="none" w:sz="0" w:space="0" w:color="auto"/>
        <w:bottom w:val="none" w:sz="0" w:space="0" w:color="auto"/>
        <w:right w:val="none" w:sz="0" w:space="0" w:color="auto"/>
      </w:divBdr>
    </w:div>
    <w:div w:id="2021083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CF12CB.45218740" TargetMode="External"/><Relationship Id="rId13" Type="http://schemas.openxmlformats.org/officeDocument/2006/relationships/hyperlink" Target="http://www.foodnavigator-usa.com/R-D/Higher-sodium-intake-could-ease-gout-but-DASH-Diet-is-healthier-option" TargetMode="External"/><Relationship Id="rId18" Type="http://schemas.openxmlformats.org/officeDocument/2006/relationships/image" Target="media/image3.jpeg"/><Relationship Id="rId26" Type="http://schemas.openxmlformats.org/officeDocument/2006/relationships/hyperlink" Target="https://www.sciencedaily.com/releases/2016/08/160822083242.htm" TargetMode="External"/><Relationship Id="rId3" Type="http://schemas.openxmlformats.org/officeDocument/2006/relationships/settings" Target="settings.xml"/><Relationship Id="rId21" Type="http://schemas.openxmlformats.org/officeDocument/2006/relationships/hyperlink" Target="http://www.smh.com.au/business/consumer-affairs/supermarket-meals-for-toddlers-contain-daily-salt-intake-in-single-serve-study-20160819-gqwum0.html" TargetMode="External"/><Relationship Id="rId7" Type="http://schemas.openxmlformats.org/officeDocument/2006/relationships/image" Target="media/image1.png"/><Relationship Id="rId12" Type="http://schemas.openxmlformats.org/officeDocument/2006/relationships/hyperlink" Target="https://www.newscientist.com/article/2101015-does-eating-more-salt-prevent-migraines-and-severe-headaches/" TargetMode="External"/><Relationship Id="rId17" Type="http://schemas.openxmlformats.org/officeDocument/2006/relationships/hyperlink" Target="http://www.foodnavigator-usa.com/Regulation/Unilever-CSPI-support-NuTek-potassium-salt-petition" TargetMode="External"/><Relationship Id="rId25" Type="http://schemas.openxmlformats.org/officeDocument/2006/relationships/hyperlink" Target="http://www.foodnavigator-usa.com/R-D/Higher-sodium-intake-could-ease-gout-but-DASH-Diet-is-healthier-option" TargetMode="External"/><Relationship Id="rId2" Type="http://schemas.openxmlformats.org/officeDocument/2006/relationships/styles" Target="styles.xml"/><Relationship Id="rId16" Type="http://schemas.openxmlformats.org/officeDocument/2006/relationships/image" Target="cid:image002.jpg@01D20439.1AF9A120" TargetMode="External"/><Relationship Id="rId20" Type="http://schemas.openxmlformats.org/officeDocument/2006/relationships/hyperlink" Target="http://www.telegraph.co.uk/news/2016/08/18/food-packaging-to-be-labelled-with-pictures-of-teaspoons-of-salt/" TargetMode="External"/><Relationship Id="rId29" Type="http://schemas.openxmlformats.org/officeDocument/2006/relationships/hyperlink" Target="http://www.theatlantic.com/science/archive/2016/08/the-magic-of-salt/49700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mh.com.au/business/consumer-affairs/supermarket-meals-for-toddlers-contain-daily-salt-intake-in-single-serve-study-20160819-gqwum0.html" TargetMode="External"/><Relationship Id="rId24" Type="http://schemas.openxmlformats.org/officeDocument/2006/relationships/hyperlink" Target="https://www.newscientist.com/article/2101015-does-eating-more-salt-prevent-migraines-and-severe-headach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cid:image004.jpg@01D20439.1AF9A120" TargetMode="External"/><Relationship Id="rId28" Type="http://schemas.openxmlformats.org/officeDocument/2006/relationships/image" Target="cid:image005.jpg@01D20439.1AF9A120" TargetMode="External"/><Relationship Id="rId10" Type="http://schemas.openxmlformats.org/officeDocument/2006/relationships/hyperlink" Target="http://www.telegraph.co.uk/news/2016/08/18/food-packaging-to-be-labelled-with-pictures-of-teaspoons-of-salt/" TargetMode="External"/><Relationship Id="rId19" Type="http://schemas.openxmlformats.org/officeDocument/2006/relationships/image" Target="cid:image003.jpg@01D20439.1AF9A12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odnavigator-usa.com/Regulation/Unilever-CSPI-support-NuTek-potassium-salt-petition" TargetMode="External"/><Relationship Id="rId14" Type="http://schemas.openxmlformats.org/officeDocument/2006/relationships/image" Target="cid:image001.png@01D1064C.73C1D8E0" TargetMode="External"/><Relationship Id="rId22" Type="http://schemas.openxmlformats.org/officeDocument/2006/relationships/image" Target="media/image4.jpeg"/><Relationship Id="rId27" Type="http://schemas.openxmlformats.org/officeDocument/2006/relationships/image" Target="media/image5.jpeg"/><Relationship Id="rId30" Type="http://schemas.openxmlformats.org/officeDocument/2006/relationships/hyperlink" Target="mailto:mny5@cdc.gov?subject=SI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11399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Cai Ying (CDC/CGH/NCD)</cp:lastModifiedBy>
  <cp:revision>7</cp:revision>
  <dcterms:created xsi:type="dcterms:W3CDTF">2016-09-19T05:46:00Z</dcterms:created>
  <dcterms:modified xsi:type="dcterms:W3CDTF">2016-09-22T08:18:00Z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