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B8" w:rsidRPr="005B13F4" w:rsidRDefault="00687253" w:rsidP="00152D2A">
      <w:pPr>
        <w:pStyle w:val="1"/>
        <w:spacing w:afterLines="50" w:after="120" w:line="360" w:lineRule="auto"/>
        <w:jc w:val="center"/>
        <w:rPr>
          <w:rFonts w:ascii="Times New Roman" w:hAnsi="Times New Roman"/>
          <w:sz w:val="20"/>
          <w:szCs w:val="20"/>
        </w:rPr>
      </w:pPr>
      <w:r>
        <w:rPr>
          <w:rFonts w:ascii="Times New Roman" w:hAnsi="Times New Roman"/>
          <w:noProof/>
          <w:sz w:val="20"/>
          <w:szCs w:val="20"/>
        </w:rPr>
        <w:drawing>
          <wp:inline distT="0" distB="0" distL="0" distR="0">
            <wp:extent cx="495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E1357F" w:rsidRPr="00E1357F" w:rsidRDefault="002504BC" w:rsidP="00B24E61">
      <w:pPr>
        <w:pStyle w:val="1"/>
        <w:spacing w:afterLines="50" w:after="120" w:line="360" w:lineRule="auto"/>
        <w:jc w:val="both"/>
        <w:rPr>
          <w:rFonts w:ascii="Times New Roman" w:hAnsi="宋体"/>
          <w:sz w:val="24"/>
          <w:szCs w:val="24"/>
        </w:rPr>
      </w:pPr>
      <w:r>
        <w:rPr>
          <w:rFonts w:ascii="Times New Roman" w:hAnsi="宋体"/>
          <w:sz w:val="24"/>
          <w:szCs w:val="24"/>
        </w:rPr>
        <w:t>2016</w:t>
      </w:r>
      <w:r>
        <w:rPr>
          <w:rFonts w:ascii="Times New Roman" w:hAnsi="宋体" w:hint="eastAsia"/>
          <w:sz w:val="24"/>
          <w:szCs w:val="24"/>
        </w:rPr>
        <w:t>年</w:t>
      </w:r>
      <w:r w:rsidR="007C7EB4">
        <w:rPr>
          <w:rFonts w:ascii="Times New Roman" w:hAnsi="宋体"/>
          <w:sz w:val="24"/>
          <w:szCs w:val="24"/>
        </w:rPr>
        <w:t>3</w:t>
      </w:r>
      <w:r w:rsidR="00E1357F" w:rsidRPr="00E1357F">
        <w:rPr>
          <w:rFonts w:ascii="Times New Roman" w:hAnsi="宋体" w:hint="eastAsia"/>
          <w:sz w:val="24"/>
          <w:szCs w:val="24"/>
        </w:rPr>
        <w:t>月</w:t>
      </w:r>
      <w:r w:rsidR="006D4065">
        <w:rPr>
          <w:rFonts w:ascii="Times New Roman" w:hAnsi="宋体"/>
          <w:sz w:val="24"/>
          <w:szCs w:val="24"/>
        </w:rPr>
        <w:t>25</w:t>
      </w:r>
      <w:r w:rsidR="00E1357F" w:rsidRPr="00E1357F">
        <w:rPr>
          <w:rFonts w:ascii="Times New Roman" w:hAnsi="宋体" w:hint="eastAsia"/>
          <w:sz w:val="24"/>
          <w:szCs w:val="24"/>
        </w:rPr>
        <w:t>日</w:t>
      </w:r>
    </w:p>
    <w:p w:rsidR="006D4065" w:rsidRDefault="007C7EB4" w:rsidP="006D4065">
      <w:pPr>
        <w:pStyle w:val="NoSpacing"/>
        <w:adjustRightInd w:val="0"/>
        <w:snapToGrid w:val="0"/>
        <w:spacing w:afterLines="50" w:after="120"/>
        <w:jc w:val="both"/>
        <w:rPr>
          <w:rFonts w:ascii="Times New Roman" w:hAnsiTheme="minorEastAsia"/>
          <w:snapToGrid w:val="0"/>
          <w:szCs w:val="24"/>
        </w:rPr>
      </w:pPr>
      <w:r w:rsidRPr="00FC201B">
        <w:rPr>
          <w:rFonts w:ascii="Times New Roman" w:eastAsiaTheme="minorEastAsia" w:hAnsiTheme="minorEastAsia"/>
          <w:color w:val="000000"/>
          <w:sz w:val="20"/>
          <w:szCs w:val="20"/>
        </w:rPr>
        <w:t>本周的美国疾控中心（</w:t>
      </w:r>
      <w:r w:rsidRPr="00FC201B">
        <w:rPr>
          <w:rFonts w:ascii="Times New Roman" w:eastAsiaTheme="minorEastAsia" w:hAnsi="Times New Roman"/>
          <w:color w:val="000000"/>
          <w:sz w:val="20"/>
          <w:szCs w:val="20"/>
        </w:rPr>
        <w:t>CDC</w:t>
      </w:r>
      <w:r w:rsidRPr="00FC201B">
        <w:rPr>
          <w:rFonts w:ascii="Times New Roman" w:eastAsiaTheme="minorEastAsia" w:hAnsiTheme="minorEastAsia"/>
          <w:color w:val="000000"/>
          <w:sz w:val="20"/>
          <w:szCs w:val="20"/>
        </w:rPr>
        <w:t>）《</w:t>
      </w:r>
      <w:r>
        <w:rPr>
          <w:rFonts w:ascii="Times New Roman" w:eastAsiaTheme="minorEastAsia" w:hAnsiTheme="minorEastAsia" w:hint="eastAsia"/>
          <w:color w:val="000000"/>
          <w:sz w:val="20"/>
          <w:szCs w:val="20"/>
        </w:rPr>
        <w:t>减盐电子周刊</w:t>
      </w:r>
      <w:r w:rsidRPr="00FC201B">
        <w:rPr>
          <w:rFonts w:ascii="Times New Roman" w:eastAsiaTheme="minorEastAsia" w:hAnsiTheme="minorEastAsia"/>
          <w:color w:val="000000"/>
          <w:sz w:val="20"/>
          <w:szCs w:val="20"/>
        </w:rPr>
        <w:t>》内容包括：</w:t>
      </w:r>
      <w:r w:rsidR="006D4065" w:rsidRPr="006D4065">
        <w:rPr>
          <w:rFonts w:ascii="Times New Roman" w:hAnsiTheme="minorEastAsia"/>
          <w:snapToGrid w:val="0"/>
          <w:szCs w:val="24"/>
        </w:rPr>
        <w:t>减钠与健康饮食新资源。</w:t>
      </w:r>
      <w:r w:rsidR="006D4065" w:rsidRPr="006D4065">
        <w:rPr>
          <w:rFonts w:ascii="Times New Roman" w:hAnsiTheme="minorEastAsia" w:hint="eastAsia"/>
          <w:snapToGrid w:val="0"/>
          <w:szCs w:val="24"/>
        </w:rPr>
        <w:t xml:space="preserve"> </w:t>
      </w:r>
    </w:p>
    <w:p w:rsidR="006D4065" w:rsidRPr="006D4065" w:rsidRDefault="006D4065" w:rsidP="006D4065">
      <w:pPr>
        <w:pStyle w:val="NoSpacing"/>
        <w:adjustRightInd w:val="0"/>
        <w:snapToGrid w:val="0"/>
        <w:spacing w:afterLines="50" w:after="120"/>
        <w:jc w:val="both"/>
        <w:rPr>
          <w:rFonts w:ascii="Times New Roman" w:hAnsi="Times New Roman"/>
          <w:snapToGrid w:val="0"/>
          <w:szCs w:val="24"/>
        </w:rPr>
      </w:pPr>
    </w:p>
    <w:p w:rsidR="006D4065" w:rsidRPr="006D4065" w:rsidRDefault="006D4065" w:rsidP="006D4065">
      <w:pPr>
        <w:adjustRightInd w:val="0"/>
        <w:snapToGrid w:val="0"/>
        <w:spacing w:afterLines="50" w:after="120"/>
        <w:rPr>
          <w:rFonts w:ascii="Times New Roman" w:hAnsi="Times New Roman"/>
          <w:b/>
          <w:snapToGrid w:val="0"/>
          <w:szCs w:val="24"/>
          <w:u w:val="single"/>
        </w:rPr>
      </w:pPr>
      <w:r w:rsidRPr="006D4065">
        <w:rPr>
          <w:rFonts w:ascii="Times New Roman" w:hAnsiTheme="minorEastAsia"/>
          <w:b/>
          <w:snapToGrid w:val="0"/>
          <w:szCs w:val="24"/>
          <w:u w:val="single"/>
        </w:rPr>
        <w:t>美国食品</w:t>
      </w:r>
      <w:r w:rsidRPr="006D4065">
        <w:rPr>
          <w:rFonts w:ascii="Times New Roman" w:hAnsiTheme="minorEastAsia" w:hint="eastAsia"/>
          <w:b/>
          <w:snapToGrid w:val="0"/>
          <w:szCs w:val="24"/>
          <w:u w:val="single"/>
        </w:rPr>
        <w:t>药品</w:t>
      </w:r>
      <w:r w:rsidRPr="006D4065">
        <w:rPr>
          <w:rFonts w:ascii="Times New Roman" w:hAnsiTheme="minorEastAsia"/>
          <w:b/>
          <w:snapToGrid w:val="0"/>
          <w:szCs w:val="24"/>
          <w:u w:val="single"/>
        </w:rPr>
        <w:t>管理局与儿童教育机构联合启动</w:t>
      </w:r>
      <w:r w:rsidRPr="006D4065">
        <w:rPr>
          <w:rFonts w:ascii="Times New Roman" w:hAnsi="Times New Roman"/>
          <w:b/>
          <w:snapToGrid w:val="0"/>
          <w:szCs w:val="24"/>
          <w:u w:val="single"/>
        </w:rPr>
        <w:t>“</w:t>
      </w:r>
      <w:r w:rsidRPr="006D4065">
        <w:rPr>
          <w:rFonts w:ascii="Times New Roman" w:hAnsiTheme="minorEastAsia"/>
          <w:b/>
          <w:snapToGrid w:val="0"/>
          <w:szCs w:val="24"/>
          <w:u w:val="single"/>
        </w:rPr>
        <w:t>零食小屋</w:t>
      </w:r>
      <w:r w:rsidRPr="006D4065">
        <w:rPr>
          <w:rFonts w:ascii="Times New Roman" w:hAnsi="Times New Roman"/>
          <w:b/>
          <w:snapToGrid w:val="0"/>
          <w:szCs w:val="24"/>
          <w:u w:val="single"/>
        </w:rPr>
        <w:t>”</w:t>
      </w:r>
      <w:r w:rsidRPr="006D4065">
        <w:rPr>
          <w:rFonts w:ascii="Times New Roman" w:hAnsiTheme="minorEastAsia"/>
          <w:b/>
          <w:snapToGrid w:val="0"/>
          <w:szCs w:val="24"/>
          <w:u w:val="single"/>
        </w:rPr>
        <w:t>计划向青少年提供在线营养资讯</w:t>
      </w:r>
    </w:p>
    <w:p w:rsidR="006D4065" w:rsidRPr="006D4065" w:rsidRDefault="006D4065" w:rsidP="006D4065">
      <w:pPr>
        <w:adjustRightInd w:val="0"/>
        <w:snapToGrid w:val="0"/>
        <w:spacing w:afterLines="50" w:after="120"/>
        <w:ind w:firstLineChars="200" w:firstLine="440"/>
        <w:rPr>
          <w:rFonts w:ascii="Times New Roman" w:hAnsi="Times New Roman"/>
          <w:snapToGrid w:val="0"/>
          <w:szCs w:val="24"/>
        </w:rPr>
      </w:pPr>
      <w:r w:rsidRPr="006D4065">
        <w:rPr>
          <w:rFonts w:ascii="Times New Roman" w:hAnsiTheme="minorEastAsia"/>
          <w:snapToGrid w:val="0"/>
          <w:szCs w:val="24"/>
        </w:rPr>
        <w:t>近期，为庆祝美国营养月，美国食品药品管理局（</w:t>
      </w:r>
      <w:r w:rsidRPr="006D4065">
        <w:rPr>
          <w:rFonts w:ascii="Times New Roman" w:hAnsi="Times New Roman"/>
          <w:snapToGrid w:val="0"/>
          <w:szCs w:val="24"/>
        </w:rPr>
        <w:t>FDA</w:t>
      </w:r>
      <w:r w:rsidRPr="006D4065">
        <w:rPr>
          <w:rFonts w:ascii="Times New Roman" w:hAnsiTheme="minorEastAsia"/>
          <w:snapToGrid w:val="0"/>
          <w:szCs w:val="24"/>
        </w:rPr>
        <w:t>）与在线教育网站</w:t>
      </w:r>
      <w:r w:rsidRPr="006D4065">
        <w:rPr>
          <w:rFonts w:ascii="Times New Roman" w:hAnsi="Times New Roman"/>
          <w:snapToGrid w:val="0"/>
          <w:szCs w:val="24"/>
        </w:rPr>
        <w:t>Whyville</w:t>
      </w:r>
      <w:r w:rsidRPr="006D4065">
        <w:rPr>
          <w:rFonts w:ascii="Times New Roman" w:hAnsiTheme="minorEastAsia"/>
          <w:snapToGrid w:val="0"/>
          <w:szCs w:val="24"/>
        </w:rPr>
        <w:t>联合启动了</w:t>
      </w:r>
      <w:hyperlink r:id="rId9" w:history="1">
        <w:r w:rsidRPr="006D4065">
          <w:rPr>
            <w:rStyle w:val="Hyperlink"/>
            <w:rFonts w:ascii="Times New Roman" w:hAnsiTheme="minorEastAsia"/>
            <w:snapToGrid w:val="0"/>
            <w:color w:val="548DD4" w:themeColor="text2" w:themeTint="99"/>
            <w:szCs w:val="24"/>
          </w:rPr>
          <w:t>零食小屋</w:t>
        </w:r>
      </w:hyperlink>
      <w:r w:rsidRPr="006D4065">
        <w:rPr>
          <w:rFonts w:ascii="Times New Roman" w:hAnsiTheme="minorEastAsia"/>
          <w:snapToGrid w:val="0"/>
          <w:szCs w:val="24"/>
        </w:rPr>
        <w:t>计划。孩子们可以在零食小屋页面，通过成分表连连看（</w:t>
      </w:r>
      <w:r w:rsidRPr="006D4065">
        <w:rPr>
          <w:rFonts w:ascii="Times New Roman" w:hAnsi="Times New Roman"/>
          <w:snapToGrid w:val="0"/>
          <w:szCs w:val="24"/>
        </w:rPr>
        <w:t>Label Lingo</w:t>
      </w:r>
      <w:r w:rsidRPr="006D4065">
        <w:rPr>
          <w:rFonts w:ascii="Times New Roman" w:hAnsiTheme="minorEastAsia"/>
          <w:snapToGrid w:val="0"/>
          <w:szCs w:val="24"/>
        </w:rPr>
        <w:t>）和零食分类（</w:t>
      </w:r>
      <w:r w:rsidRPr="006D4065">
        <w:rPr>
          <w:rFonts w:ascii="Times New Roman" w:hAnsi="Times New Roman"/>
          <w:snapToGrid w:val="0"/>
          <w:szCs w:val="24"/>
        </w:rPr>
        <w:t>Snack Sort</w:t>
      </w:r>
      <w:r w:rsidRPr="006D4065">
        <w:rPr>
          <w:rFonts w:ascii="Times New Roman" w:hAnsiTheme="minorEastAsia"/>
          <w:snapToGrid w:val="0"/>
          <w:szCs w:val="24"/>
        </w:rPr>
        <w:t>）这两个游戏学习关于营养成分表的知识</w:t>
      </w:r>
      <w:r w:rsidRPr="006D4065">
        <w:rPr>
          <w:rFonts w:ascii="Times New Roman" w:hAnsiTheme="minorEastAsia" w:hint="eastAsia"/>
          <w:snapToGrid w:val="0"/>
          <w:szCs w:val="24"/>
        </w:rPr>
        <w:t>并学会加以利用</w:t>
      </w:r>
      <w:r w:rsidRPr="006D4065">
        <w:rPr>
          <w:rFonts w:ascii="Times New Roman" w:hAnsiTheme="minorEastAsia"/>
          <w:snapToGrid w:val="0"/>
          <w:szCs w:val="24"/>
        </w:rPr>
        <w:t>。孩子们可以通过游戏比较零食含钠量等方面的异同，学会选择健康的食品，并养成健康的长期生活习惯。</w:t>
      </w:r>
    </w:p>
    <w:p w:rsidR="006D4065" w:rsidRDefault="006D4065" w:rsidP="006D4065">
      <w:pPr>
        <w:adjustRightInd w:val="0"/>
        <w:snapToGrid w:val="0"/>
        <w:spacing w:afterLines="50" w:after="120"/>
        <w:ind w:firstLineChars="200" w:firstLine="440"/>
        <w:rPr>
          <w:rFonts w:ascii="Times New Roman" w:hAnsiTheme="minorEastAsia"/>
          <w:snapToGrid w:val="0"/>
          <w:szCs w:val="24"/>
        </w:rPr>
      </w:pPr>
      <w:r w:rsidRPr="006D4065">
        <w:rPr>
          <w:rFonts w:ascii="Times New Roman" w:hAnsi="Times New Roman"/>
          <w:snapToGrid w:val="0"/>
          <w:szCs w:val="24"/>
        </w:rPr>
        <w:t>Whyville</w:t>
      </w:r>
      <w:r w:rsidRPr="006D4065">
        <w:rPr>
          <w:rFonts w:ascii="Times New Roman" w:hAnsiTheme="minorEastAsia"/>
          <w:snapToGrid w:val="0"/>
          <w:szCs w:val="24"/>
        </w:rPr>
        <w:t>是为</w:t>
      </w:r>
      <w:r w:rsidRPr="006D4065">
        <w:rPr>
          <w:rFonts w:ascii="Times New Roman" w:hAnsi="Times New Roman"/>
          <w:snapToGrid w:val="0"/>
          <w:szCs w:val="24"/>
        </w:rPr>
        <w:t>8</w:t>
      </w:r>
      <w:r w:rsidRPr="006D4065">
        <w:rPr>
          <w:rFonts w:ascii="Times New Roman" w:hAnsiTheme="minorEastAsia"/>
          <w:snapToGrid w:val="0"/>
          <w:szCs w:val="24"/>
        </w:rPr>
        <w:t>至</w:t>
      </w:r>
      <w:r w:rsidRPr="006D4065">
        <w:rPr>
          <w:rFonts w:ascii="Times New Roman" w:hAnsi="Times New Roman"/>
          <w:snapToGrid w:val="0"/>
          <w:szCs w:val="24"/>
        </w:rPr>
        <w:t>15</w:t>
      </w:r>
      <w:r w:rsidRPr="006D4065">
        <w:rPr>
          <w:rFonts w:ascii="Times New Roman" w:hAnsiTheme="minorEastAsia"/>
          <w:snapToGrid w:val="0"/>
          <w:szCs w:val="24"/>
        </w:rPr>
        <w:t>岁儿童</w:t>
      </w:r>
      <w:r w:rsidRPr="006D4065">
        <w:rPr>
          <w:rFonts w:ascii="Times New Roman" w:hAnsiTheme="minorEastAsia" w:hint="eastAsia"/>
          <w:snapToGrid w:val="0"/>
          <w:szCs w:val="24"/>
        </w:rPr>
        <w:t>建立</w:t>
      </w:r>
      <w:r w:rsidRPr="006D4065">
        <w:rPr>
          <w:rFonts w:ascii="Times New Roman" w:hAnsiTheme="minorEastAsia"/>
          <w:snapToGrid w:val="0"/>
          <w:szCs w:val="24"/>
        </w:rPr>
        <w:t>的虚拟世界。详细资讯请参见：</w:t>
      </w:r>
      <w:hyperlink r:id="rId10" w:tgtFrame="_blank" w:history="1">
        <w:r w:rsidRPr="006D4065">
          <w:rPr>
            <w:rStyle w:val="Hyperlink"/>
            <w:rFonts w:ascii="Times New Roman" w:hAnsi="Times New Roman"/>
            <w:snapToGrid w:val="0"/>
            <w:color w:val="9C2FA7"/>
            <w:szCs w:val="24"/>
          </w:rPr>
          <w:t>http://www.whyville.net/smmk/top/gates/flax?source=govdelivery&amp;utm_medium=email&amp;utm_source=govdelivery</w:t>
        </w:r>
      </w:hyperlink>
      <w:r w:rsidRPr="006D4065">
        <w:rPr>
          <w:rFonts w:ascii="Times New Roman" w:hAnsiTheme="minorEastAsia"/>
          <w:snapToGrid w:val="0"/>
          <w:szCs w:val="24"/>
        </w:rPr>
        <w:t>（用户须在进入网页前进行注册）</w:t>
      </w:r>
    </w:p>
    <w:p w:rsidR="006D4065" w:rsidRPr="006D4065" w:rsidRDefault="006D4065" w:rsidP="006D4065">
      <w:pPr>
        <w:adjustRightInd w:val="0"/>
        <w:snapToGrid w:val="0"/>
        <w:spacing w:afterLines="50" w:after="120"/>
        <w:ind w:firstLineChars="200" w:firstLine="440"/>
        <w:rPr>
          <w:rFonts w:ascii="Times New Roman" w:hAnsi="Times New Roman" w:hint="eastAsia"/>
          <w:snapToGrid w:val="0"/>
          <w:szCs w:val="24"/>
        </w:rPr>
      </w:pPr>
    </w:p>
    <w:p w:rsidR="006D4065" w:rsidRPr="006D4065" w:rsidRDefault="006D4065" w:rsidP="006D4065">
      <w:pPr>
        <w:adjustRightInd w:val="0"/>
        <w:snapToGrid w:val="0"/>
        <w:spacing w:afterLines="50" w:after="120"/>
        <w:rPr>
          <w:rFonts w:ascii="Times New Roman" w:hAnsi="Times New Roman"/>
          <w:b/>
          <w:snapToGrid w:val="0"/>
          <w:szCs w:val="24"/>
          <w:u w:val="single"/>
        </w:rPr>
      </w:pPr>
      <w:r w:rsidRPr="006D4065">
        <w:rPr>
          <w:rFonts w:ascii="Times New Roman" w:hAnsiTheme="minorEastAsia"/>
          <w:b/>
          <w:snapToGrid w:val="0"/>
          <w:szCs w:val="24"/>
          <w:u w:val="single"/>
        </w:rPr>
        <w:t>美国疾控中心更新减钠资源</w:t>
      </w:r>
    </w:p>
    <w:p w:rsidR="006D4065" w:rsidRPr="006D4065" w:rsidRDefault="006D4065" w:rsidP="006D4065">
      <w:pPr>
        <w:adjustRightInd w:val="0"/>
        <w:snapToGrid w:val="0"/>
        <w:spacing w:afterLines="50" w:after="120"/>
        <w:ind w:firstLineChars="200" w:firstLine="440"/>
        <w:rPr>
          <w:rFonts w:ascii="Times New Roman" w:hAnsi="Times New Roman"/>
          <w:snapToGrid w:val="0"/>
          <w:szCs w:val="24"/>
        </w:rPr>
      </w:pPr>
      <w:r w:rsidRPr="006D4065">
        <w:rPr>
          <w:rFonts w:ascii="Times New Roman" w:hAnsiTheme="minorEastAsia"/>
          <w:snapToGrid w:val="0"/>
          <w:szCs w:val="24"/>
        </w:rPr>
        <w:t>近日，美国疾控中心（</w:t>
      </w:r>
      <w:r w:rsidRPr="006D4065">
        <w:rPr>
          <w:rFonts w:ascii="Times New Roman" w:hAnsi="Times New Roman"/>
          <w:snapToGrid w:val="0"/>
          <w:szCs w:val="24"/>
        </w:rPr>
        <w:t>CDC</w:t>
      </w:r>
      <w:r w:rsidRPr="006D4065">
        <w:rPr>
          <w:rFonts w:ascii="Times New Roman" w:hAnsiTheme="minorEastAsia"/>
          <w:snapToGrid w:val="0"/>
          <w:szCs w:val="24"/>
        </w:rPr>
        <w:t>）按照今年年初颁布的《</w:t>
      </w:r>
      <w:r w:rsidRPr="006D4065">
        <w:rPr>
          <w:rFonts w:ascii="Times New Roman" w:hAnsi="Times New Roman"/>
          <w:snapToGrid w:val="0"/>
          <w:szCs w:val="24"/>
        </w:rPr>
        <w:t>2015-2020</w:t>
      </w:r>
      <w:r w:rsidRPr="006D4065">
        <w:rPr>
          <w:rFonts w:ascii="Times New Roman" w:hAnsiTheme="minorEastAsia"/>
          <w:snapToGrid w:val="0"/>
          <w:szCs w:val="24"/>
        </w:rPr>
        <w:t>美国</w:t>
      </w:r>
      <w:r w:rsidRPr="006D4065">
        <w:rPr>
          <w:rFonts w:ascii="Times New Roman" w:hAnsiTheme="minorEastAsia" w:hint="eastAsia"/>
          <w:snapToGrid w:val="0"/>
          <w:szCs w:val="24"/>
        </w:rPr>
        <w:t>膳食</w:t>
      </w:r>
      <w:r w:rsidRPr="006D4065">
        <w:rPr>
          <w:rFonts w:ascii="Times New Roman" w:hAnsiTheme="minorEastAsia"/>
          <w:snapToGrid w:val="0"/>
          <w:szCs w:val="24"/>
        </w:rPr>
        <w:t>指南》（</w:t>
      </w:r>
      <w:r w:rsidRPr="006D4065">
        <w:rPr>
          <w:rFonts w:ascii="Times New Roman" w:hAnsi="Times New Roman"/>
          <w:snapToGrid w:val="0"/>
          <w:szCs w:val="24"/>
        </w:rPr>
        <w:t>2015 – 2020</w:t>
      </w:r>
      <w:r w:rsidRPr="006D4065">
        <w:rPr>
          <w:rFonts w:ascii="Times New Roman" w:hAnsi="Times New Roman" w:hint="eastAsia"/>
          <w:snapToGrid w:val="0"/>
          <w:szCs w:val="24"/>
        </w:rPr>
        <w:t xml:space="preserve"> </w:t>
      </w:r>
      <w:r w:rsidRPr="006D4065">
        <w:rPr>
          <w:rFonts w:ascii="Times New Roman" w:hAnsi="Times New Roman"/>
          <w:snapToGrid w:val="0"/>
          <w:szCs w:val="24"/>
        </w:rPr>
        <w:t>Dietary Guidelines for Americans</w:t>
      </w:r>
      <w:r w:rsidRPr="006D4065">
        <w:rPr>
          <w:rFonts w:ascii="Times New Roman" w:hAnsiTheme="minorEastAsia"/>
          <w:snapToGrid w:val="0"/>
          <w:szCs w:val="24"/>
        </w:rPr>
        <w:t>）</w:t>
      </w:r>
      <w:r w:rsidRPr="006D4065">
        <w:rPr>
          <w:rFonts w:ascii="Times New Roman" w:hAnsiTheme="minorEastAsia" w:hint="eastAsia"/>
          <w:snapToGrid w:val="0"/>
          <w:szCs w:val="24"/>
        </w:rPr>
        <w:t>，</w:t>
      </w:r>
      <w:r w:rsidRPr="006D4065">
        <w:rPr>
          <w:rFonts w:ascii="Times New Roman" w:hAnsiTheme="minorEastAsia"/>
          <w:snapToGrid w:val="0"/>
          <w:szCs w:val="24"/>
        </w:rPr>
        <w:t>更新了其网站上的减钠资源。美国疾控中心合理用盐资讯网内容包括：为消费者和健康专家提供的简报、各场所减钠指南、信息图表，以及企业减钠成功案例。详细资讯请参见：</w:t>
      </w:r>
      <w:hyperlink r:id="rId11" w:tgtFrame="_blank" w:history="1">
        <w:r w:rsidRPr="006D4065">
          <w:rPr>
            <w:rStyle w:val="Hyperlink"/>
            <w:rFonts w:ascii="Times New Roman" w:hAnsi="Times New Roman"/>
            <w:snapToGrid w:val="0"/>
            <w:color w:val="9C2FA7"/>
            <w:szCs w:val="24"/>
          </w:rPr>
          <w:t>www.cdc.gov/salt</w:t>
        </w:r>
      </w:hyperlink>
      <w:r w:rsidRPr="006D4065">
        <w:rPr>
          <w:rFonts w:ascii="Times New Roman" w:hAnsiTheme="minorEastAsia"/>
          <w:snapToGrid w:val="0"/>
          <w:szCs w:val="24"/>
        </w:rPr>
        <w:t>。</w:t>
      </w:r>
    </w:p>
    <w:p w:rsidR="00971964" w:rsidRDefault="00971964" w:rsidP="00971964">
      <w:pPr>
        <w:pStyle w:val="Default"/>
        <w:rPr>
          <w:rFonts w:ascii="Arial" w:hAnsi="Arial" w:cs="Arial"/>
          <w:color w:val="auto"/>
          <w:sz w:val="20"/>
          <w:szCs w:val="20"/>
          <w:lang w:eastAsia="zh-CN"/>
        </w:rPr>
      </w:pPr>
    </w:p>
    <w:p w:rsidR="00971964" w:rsidRDefault="00971964" w:rsidP="00971964">
      <w:pPr>
        <w:spacing w:line="252" w:lineRule="auto"/>
        <w:rPr>
          <w:rFonts w:ascii="Arial" w:hAnsi="Arial" w:cs="Arial"/>
          <w:sz w:val="20"/>
          <w:szCs w:val="20"/>
        </w:rPr>
      </w:pPr>
    </w:p>
    <w:p w:rsidR="00971964" w:rsidRDefault="00FB4255" w:rsidP="00F14750">
      <w:pPr>
        <w:adjustRightInd w:val="0"/>
        <w:snapToGrid w:val="0"/>
        <w:spacing w:afterLines="50" w:after="120"/>
        <w:rPr>
          <w:rFonts w:ascii="Arial" w:eastAsiaTheme="minorEastAsia" w:hAnsi="Arial" w:cs="Arial"/>
          <w:sz w:val="20"/>
          <w:szCs w:val="20"/>
        </w:rPr>
      </w:pPr>
      <w:r w:rsidRPr="00FB4255">
        <w:rPr>
          <w:rFonts w:ascii="Arial" w:eastAsiaTheme="minorEastAsia" w:hAnsi="Arial" w:cs="Arial" w:hint="eastAsia"/>
          <w:sz w:val="20"/>
          <w:szCs w:val="20"/>
        </w:rPr>
        <w:t>感谢</w:t>
      </w:r>
      <w:r w:rsidRPr="00FB4255">
        <w:rPr>
          <w:rFonts w:ascii="Arial" w:eastAsiaTheme="minorEastAsia" w:hAnsi="Arial" w:cs="Arial"/>
          <w:sz w:val="20"/>
          <w:szCs w:val="20"/>
        </w:rPr>
        <w:t>您一直</w:t>
      </w:r>
      <w:r w:rsidRPr="00FB4255">
        <w:rPr>
          <w:rFonts w:ascii="Arial" w:eastAsiaTheme="minorEastAsia" w:hAnsi="Arial" w:cs="Arial" w:hint="eastAsia"/>
          <w:sz w:val="20"/>
          <w:szCs w:val="20"/>
        </w:rPr>
        <w:t>以来</w:t>
      </w:r>
      <w:r>
        <w:rPr>
          <w:rFonts w:ascii="Arial" w:eastAsiaTheme="minorEastAsia" w:hAnsi="Arial" w:cs="Arial" w:hint="eastAsia"/>
          <w:sz w:val="20"/>
          <w:szCs w:val="20"/>
        </w:rPr>
        <w:t>对</w:t>
      </w:r>
      <w:r>
        <w:rPr>
          <w:rFonts w:ascii="Arial" w:eastAsiaTheme="minorEastAsia" w:hAnsi="Arial" w:cs="Arial"/>
          <w:sz w:val="20"/>
          <w:szCs w:val="20"/>
        </w:rPr>
        <w:t>减盐</w:t>
      </w:r>
      <w:r>
        <w:rPr>
          <w:rFonts w:ascii="Arial" w:eastAsiaTheme="minorEastAsia" w:hAnsi="Arial" w:cs="Arial" w:hint="eastAsia"/>
          <w:sz w:val="20"/>
          <w:szCs w:val="20"/>
        </w:rPr>
        <w:t>活动</w:t>
      </w:r>
      <w:r>
        <w:rPr>
          <w:rFonts w:ascii="Arial" w:eastAsiaTheme="minorEastAsia" w:hAnsi="Arial" w:cs="Arial"/>
          <w:sz w:val="20"/>
          <w:szCs w:val="20"/>
        </w:rPr>
        <w:t>的支持。</w:t>
      </w:r>
    </w:p>
    <w:p w:rsidR="00FB4255" w:rsidRPr="00FB4255" w:rsidRDefault="00FB4255" w:rsidP="00F14750">
      <w:pPr>
        <w:adjustRightInd w:val="0"/>
        <w:snapToGrid w:val="0"/>
        <w:spacing w:afterLines="50" w:after="120"/>
        <w:rPr>
          <w:rFonts w:ascii="Arial" w:eastAsiaTheme="minorEastAsia" w:hAnsi="Arial" w:cs="Arial"/>
          <w:sz w:val="20"/>
          <w:szCs w:val="20"/>
        </w:rPr>
      </w:pPr>
    </w:p>
    <w:p w:rsidR="00E1357F" w:rsidRDefault="00E1357F" w:rsidP="00B24E61">
      <w:pPr>
        <w:spacing w:after="120" w:line="360" w:lineRule="auto"/>
        <w:ind w:right="300"/>
        <w:rPr>
          <w:rFonts w:ascii="Arial" w:hAnsi="Arial" w:cs="Arial"/>
          <w:iCs/>
          <w:sz w:val="20"/>
          <w:szCs w:val="20"/>
        </w:rPr>
      </w:pPr>
      <w:r>
        <w:rPr>
          <w:rFonts w:ascii="Arial" w:hAnsi="Arial" w:cs="Arial" w:hint="eastAsia"/>
          <w:iCs/>
          <w:sz w:val="20"/>
          <w:szCs w:val="20"/>
        </w:rPr>
        <w:t>请注意：</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12" w:history="1">
        <w:r>
          <w:rPr>
            <w:rStyle w:val="Hyperlink"/>
            <w:rFonts w:ascii="Arial" w:hAnsi="Arial" w:cs="Arial"/>
            <w:iCs/>
            <w:sz w:val="20"/>
            <w:szCs w:val="20"/>
          </w:rPr>
          <w:t>caiy@cn.cdc.gov)</w:t>
        </w:r>
      </w:hyperlink>
      <w:r>
        <w:rPr>
          <w:rFonts w:ascii="Arial" w:hAnsi="Arial" w:cs="Arial" w:hint="eastAsia"/>
          <w:iCs/>
          <w:sz w:val="20"/>
          <w:szCs w:val="20"/>
        </w:rPr>
        <w:t>。</w:t>
      </w:r>
    </w:p>
    <w:p w:rsidR="006D4065" w:rsidRDefault="00E1357F" w:rsidP="006D4065">
      <w:pPr>
        <w:pStyle w:val="NoSpacing"/>
        <w:spacing w:after="240"/>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w:t>
      </w:r>
      <w:r>
        <w:rPr>
          <w:rFonts w:ascii="Arial" w:hAnsi="Arial" w:cs="Arial" w:hint="eastAsia"/>
          <w:iCs/>
          <w:sz w:val="20"/>
          <w:szCs w:val="20"/>
        </w:rPr>
        <w:lastRenderedPageBreak/>
        <w:t>疾病预防控制中心的官方立场。所提及的产品、商业名称、出版物、新闻来源以及网站等，仅作参考之用，并不意味着美国疾病预防控制中心的认可。</w:t>
      </w:r>
    </w:p>
    <w:p w:rsidR="006D4065" w:rsidRDefault="006D4065" w:rsidP="006D4065">
      <w:pPr>
        <w:pStyle w:val="NoSpacing"/>
        <w:spacing w:after="240"/>
        <w:rPr>
          <w:rFonts w:ascii="Arial" w:hAnsi="Arial" w:cs="Arial"/>
          <w:iCs/>
          <w:sz w:val="20"/>
          <w:szCs w:val="20"/>
        </w:rPr>
      </w:pPr>
    </w:p>
    <w:p w:rsidR="006D4065" w:rsidRDefault="006D4065" w:rsidP="006D4065">
      <w:pPr>
        <w:pStyle w:val="NoSpacing"/>
        <w:spacing w:after="240"/>
        <w:rPr>
          <w:rFonts w:ascii="Arial" w:hAnsi="Arial" w:cs="Arial"/>
          <w:sz w:val="20"/>
          <w:szCs w:val="20"/>
        </w:rPr>
      </w:pPr>
      <w:bookmarkStart w:id="0" w:name="_GoBack"/>
      <w:bookmarkEnd w:id="0"/>
      <w:r>
        <w:rPr>
          <w:rFonts w:ascii="Arial" w:hAnsi="Arial" w:cs="Arial"/>
          <w:sz w:val="20"/>
          <w:szCs w:val="20"/>
        </w:rPr>
        <w:t>Hello –</w:t>
      </w:r>
    </w:p>
    <w:p w:rsidR="006D4065" w:rsidRDefault="006D4065" w:rsidP="006D4065">
      <w:pPr>
        <w:pStyle w:val="NoSpacing"/>
        <w:spacing w:after="240"/>
        <w:rPr>
          <w:rFonts w:ascii="Arial" w:hAnsi="Arial" w:cs="Arial"/>
          <w:sz w:val="20"/>
          <w:szCs w:val="20"/>
        </w:rPr>
      </w:pPr>
      <w:r>
        <w:rPr>
          <w:rFonts w:ascii="Arial" w:hAnsi="Arial" w:cs="Arial"/>
          <w:sz w:val="20"/>
          <w:szCs w:val="20"/>
        </w:rPr>
        <w:t xml:space="preserve">This week’s CDC Salt e-Update includes new resources for sodium reduction and healthful eating. </w:t>
      </w:r>
    </w:p>
    <w:p w:rsidR="006D4065" w:rsidRDefault="006D4065" w:rsidP="006D4065">
      <w:pPr>
        <w:pStyle w:val="NormalWeb"/>
        <w:spacing w:after="200"/>
        <w:rPr>
          <w:rFonts w:ascii="Times New Roman" w:hAnsi="Times New Roman"/>
          <w:szCs w:val="24"/>
          <w:lang w:val="en"/>
        </w:rPr>
      </w:pPr>
      <w:r>
        <w:rPr>
          <w:rFonts w:ascii="Arial" w:hAnsi="Arial" w:cs="Arial"/>
          <w:b/>
          <w:bCs/>
          <w:sz w:val="20"/>
          <w:szCs w:val="20"/>
          <w:u w:val="single"/>
          <w:lang w:val="en"/>
        </w:rPr>
        <w:t>FDA's New Whyville "Snack Shack" Offers Online Nutrition Information for Youth</w:t>
      </w:r>
      <w:r>
        <w:rPr>
          <w:b/>
          <w:bCs/>
          <w:u w:val="single"/>
          <w:lang w:val="en"/>
        </w:rPr>
        <w:br/>
      </w:r>
      <w:r>
        <w:rPr>
          <w:rFonts w:ascii="Arial" w:hAnsi="Arial" w:cs="Arial"/>
          <w:sz w:val="20"/>
          <w:szCs w:val="20"/>
          <w:lang w:val="en"/>
        </w:rPr>
        <w:t xml:space="preserve">To help celebrate National Nutrition Month, the U.S. Food and Drug Administration (FDA) recently launched the </w:t>
      </w:r>
      <w:hyperlink r:id="rId13" w:tgtFrame="_blank" w:history="1">
        <w:r>
          <w:rPr>
            <w:rStyle w:val="Hyperlink"/>
            <w:rFonts w:ascii="Arial" w:hAnsi="Arial" w:cs="Arial"/>
            <w:i/>
            <w:iCs/>
            <w:color w:val="005F9F"/>
            <w:sz w:val="20"/>
            <w:szCs w:val="20"/>
            <w:lang w:val="en"/>
          </w:rPr>
          <w:t>Snack Shack</w:t>
        </w:r>
      </w:hyperlink>
      <w:r>
        <w:rPr>
          <w:rFonts w:ascii="Arial" w:hAnsi="Arial" w:cs="Arial"/>
          <w:sz w:val="20"/>
          <w:szCs w:val="20"/>
          <w:lang w:val="en"/>
        </w:rPr>
        <w:t xml:space="preserve">, a new destination in the online Whyville community. While visiting the </w:t>
      </w:r>
      <w:r>
        <w:rPr>
          <w:rFonts w:ascii="Arial" w:hAnsi="Arial" w:cs="Arial"/>
          <w:i/>
          <w:iCs/>
          <w:sz w:val="20"/>
          <w:szCs w:val="20"/>
          <w:lang w:val="en"/>
        </w:rPr>
        <w:t xml:space="preserve">Snack Shack, </w:t>
      </w:r>
      <w:r>
        <w:rPr>
          <w:rFonts w:ascii="Arial" w:hAnsi="Arial" w:cs="Arial"/>
          <w:sz w:val="20"/>
          <w:szCs w:val="20"/>
          <w:lang w:val="en"/>
        </w:rPr>
        <w:t xml:space="preserve">kids learn about understanding and using the Nutrition Facts Label through two interactive games, Label Lingo and Snack Sort. While playing these games the users can compare snacks including sodium content, choose healthful foods, and create healthful lifelong habits. </w:t>
      </w:r>
    </w:p>
    <w:p w:rsidR="006D4065" w:rsidRDefault="006D4065" w:rsidP="006D4065">
      <w:pPr>
        <w:pStyle w:val="NormalWeb"/>
        <w:spacing w:after="200"/>
        <w:rPr>
          <w:rFonts w:ascii="Arial" w:hAnsi="Arial" w:cs="Arial"/>
          <w:sz w:val="20"/>
          <w:szCs w:val="20"/>
          <w:lang w:val="en"/>
        </w:rPr>
      </w:pPr>
      <w:r>
        <w:rPr>
          <w:rFonts w:ascii="Arial" w:hAnsi="Arial" w:cs="Arial"/>
          <w:sz w:val="20"/>
          <w:szCs w:val="20"/>
          <w:lang w:val="en"/>
        </w:rPr>
        <w:t xml:space="preserve">Whyville hosts a virtual world for kids ages 8 to 15. More information may be found here: </w:t>
      </w:r>
      <w:hyperlink r:id="rId14" w:history="1">
        <w:r>
          <w:rPr>
            <w:rStyle w:val="Hyperlink"/>
            <w:rFonts w:ascii="Arial" w:hAnsi="Arial" w:cs="Arial"/>
            <w:sz w:val="20"/>
            <w:szCs w:val="20"/>
            <w:lang w:val="en"/>
          </w:rPr>
          <w:t>http://www.whyville.net/smmk/top/gates/flax?source=govdelivery&amp;utm_medium=email&amp;utm_source=govdelivery</w:t>
        </w:r>
      </w:hyperlink>
      <w:r>
        <w:rPr>
          <w:rFonts w:ascii="Arial" w:hAnsi="Arial" w:cs="Arial"/>
          <w:sz w:val="20"/>
          <w:szCs w:val="20"/>
          <w:lang w:val="en"/>
        </w:rPr>
        <w:t xml:space="preserve"> (users must register before entering the site). </w:t>
      </w:r>
    </w:p>
    <w:p w:rsidR="006D4065" w:rsidRDefault="006D4065" w:rsidP="006D4065">
      <w:pPr>
        <w:pStyle w:val="NormalWeb"/>
        <w:spacing w:after="200"/>
        <w:rPr>
          <w:rFonts w:ascii="Times New Roman" w:hAnsi="Times New Roman"/>
          <w:szCs w:val="24"/>
          <w:lang w:val="en"/>
        </w:rPr>
      </w:pPr>
      <w:r>
        <w:rPr>
          <w:rFonts w:ascii="Arial" w:hAnsi="Arial" w:cs="Arial"/>
          <w:b/>
          <w:bCs/>
          <w:sz w:val="20"/>
          <w:szCs w:val="20"/>
          <w:u w:val="single"/>
          <w:lang w:val="en"/>
        </w:rPr>
        <w:t>Updated Sodium Reduction Resources from CDC</w:t>
      </w:r>
      <w:r>
        <w:rPr>
          <w:rFonts w:ascii="Arial" w:hAnsi="Arial" w:cs="Arial"/>
          <w:sz w:val="20"/>
          <w:szCs w:val="20"/>
          <w:lang w:val="en"/>
        </w:rPr>
        <w:br/>
        <w:t xml:space="preserve">CDC recently updated its sodium reduction resources for consistency with the 2015 – 2020 </w:t>
      </w:r>
      <w:r>
        <w:rPr>
          <w:rFonts w:ascii="Arial" w:hAnsi="Arial" w:cs="Arial"/>
          <w:i/>
          <w:iCs/>
          <w:sz w:val="20"/>
          <w:szCs w:val="20"/>
          <w:lang w:val="en"/>
        </w:rPr>
        <w:t>Dietary Guidelines for Americans</w:t>
      </w:r>
      <w:r>
        <w:rPr>
          <w:rFonts w:ascii="Arial" w:hAnsi="Arial" w:cs="Arial"/>
          <w:sz w:val="20"/>
          <w:szCs w:val="20"/>
          <w:lang w:val="en"/>
        </w:rPr>
        <w:t xml:space="preserve"> that were released earlier this year. CDC’s salt website contains fact sheets for consumers and health professionals, guides for sodium reduction in different venues, infographics, and sodium reduction/business case success stories. More information may be found here: </w:t>
      </w:r>
      <w:hyperlink r:id="rId15" w:history="1">
        <w:r>
          <w:rPr>
            <w:rStyle w:val="Hyperlink"/>
            <w:rFonts w:ascii="Arial" w:hAnsi="Arial" w:cs="Arial"/>
            <w:sz w:val="20"/>
            <w:szCs w:val="20"/>
            <w:lang w:val="en"/>
          </w:rPr>
          <w:t>www.cdc.gov/salt</w:t>
        </w:r>
      </w:hyperlink>
      <w:r>
        <w:rPr>
          <w:rFonts w:ascii="Arial" w:hAnsi="Arial" w:cs="Arial"/>
          <w:sz w:val="20"/>
          <w:szCs w:val="20"/>
          <w:lang w:val="en"/>
        </w:rPr>
        <w:t xml:space="preserve">. </w:t>
      </w:r>
    </w:p>
    <w:p w:rsidR="006D4065" w:rsidRDefault="006D4065" w:rsidP="006D4065">
      <w:pPr>
        <w:spacing w:line="252" w:lineRule="auto"/>
        <w:rPr>
          <w:rFonts w:ascii="Arial" w:hAnsi="Arial" w:cs="Arial"/>
          <w:sz w:val="20"/>
          <w:szCs w:val="20"/>
        </w:rPr>
      </w:pPr>
      <w:r>
        <w:rPr>
          <w:rFonts w:ascii="Arial" w:hAnsi="Arial" w:cs="Arial"/>
          <w:sz w:val="20"/>
          <w:szCs w:val="20"/>
        </w:rPr>
        <w:t>Thank you for your continued engagement in sodium reduction.</w:t>
      </w:r>
    </w:p>
    <w:p w:rsidR="006D4065" w:rsidRDefault="006D4065" w:rsidP="006D4065">
      <w:pPr>
        <w:spacing w:line="252" w:lineRule="auto"/>
        <w:rPr>
          <w:sz w:val="20"/>
          <w:szCs w:val="20"/>
        </w:rPr>
      </w:pPr>
    </w:p>
    <w:p w:rsidR="006D4065" w:rsidRDefault="006D4065" w:rsidP="006D4065">
      <w:pPr>
        <w:rPr>
          <w:rFonts w:ascii="Arial" w:hAnsi="Arial" w:cs="Arial"/>
          <w:sz w:val="20"/>
          <w:szCs w:val="20"/>
        </w:rPr>
      </w:pPr>
      <w:r>
        <w:rPr>
          <w:rFonts w:ascii="Arial" w:hAnsi="Arial" w:cs="Arial"/>
          <w:i/>
          <w:iCs/>
          <w:sz w:val="20"/>
          <w:szCs w:val="20"/>
        </w:rPr>
        <w:t>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Jessica Levings at</w:t>
      </w:r>
      <w:r>
        <w:rPr>
          <w:rFonts w:ascii="Arial" w:hAnsi="Arial" w:cs="Arial"/>
          <w:sz w:val="20"/>
          <w:szCs w:val="20"/>
        </w:rPr>
        <w:t xml:space="preserve"> </w:t>
      </w:r>
      <w:hyperlink r:id="rId16" w:history="1">
        <w:r>
          <w:rPr>
            <w:rStyle w:val="Hyperlink"/>
            <w:rFonts w:ascii="Arial" w:hAnsi="Arial" w:cs="Arial"/>
            <w:i/>
            <w:iCs/>
            <w:sz w:val="20"/>
            <w:szCs w:val="20"/>
          </w:rPr>
          <w:t>JLevings@cdc.gov</w:t>
        </w:r>
      </w:hyperlink>
      <w:r>
        <w:rPr>
          <w:rFonts w:ascii="Arial" w:hAnsi="Arial" w:cs="Arial"/>
          <w:i/>
          <w:iCs/>
          <w:sz w:val="20"/>
          <w:szCs w:val="20"/>
        </w:rPr>
        <w:t xml:space="preserve">. </w:t>
      </w:r>
    </w:p>
    <w:p w:rsidR="006D4065" w:rsidRDefault="006D4065" w:rsidP="006D4065">
      <w:pPr>
        <w:pStyle w:val="NormalWeb"/>
        <w:rPr>
          <w:color w:val="1F497D"/>
          <w:sz w:val="20"/>
          <w:szCs w:val="20"/>
        </w:rPr>
      </w:pPr>
      <w:r>
        <w:rPr>
          <w:rFonts w:ascii="Arial" w:hAnsi="Arial" w:cs="Arial"/>
          <w:i/>
          <w:iCs/>
          <w:sz w:val="20"/>
          <w:szCs w:val="20"/>
        </w:rPr>
        <w:t>Salt e-Update</w:t>
      </w:r>
      <w:r>
        <w:rPr>
          <w:rFonts w:ascii="Arial" w:hAnsi="Arial" w:cs="Arial"/>
          <w:sz w:val="20"/>
          <w:szCs w:val="20"/>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rFonts w:ascii="Arial" w:hAnsi="Arial" w:cs="Arial"/>
          <w:i/>
          <w:iCs/>
          <w:sz w:val="20"/>
          <w:szCs w:val="20"/>
        </w:rPr>
        <w:t xml:space="preserve"> Salt e-Update</w:t>
      </w:r>
      <w:r>
        <w:rPr>
          <w:rFonts w:ascii="Arial" w:hAnsi="Arial" w:cs="Arial"/>
          <w:sz w:val="20"/>
          <w:szCs w:val="20"/>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r>
        <w:rPr>
          <w:sz w:val="20"/>
          <w:szCs w:val="20"/>
        </w:rPr>
        <w:t>.</w:t>
      </w:r>
    </w:p>
    <w:p w:rsidR="006D4065" w:rsidRDefault="006D4065" w:rsidP="006D4065"/>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p>
    <w:sectPr w:rsidR="00E1357F" w:rsidSect="00A97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658" w:rsidRDefault="001B3658" w:rsidP="004B38F6">
      <w:r>
        <w:separator/>
      </w:r>
    </w:p>
  </w:endnote>
  <w:endnote w:type="continuationSeparator" w:id="0">
    <w:p w:rsidR="001B3658" w:rsidRDefault="001B3658" w:rsidP="004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658" w:rsidRDefault="001B3658" w:rsidP="004B38F6">
      <w:r>
        <w:separator/>
      </w:r>
    </w:p>
  </w:footnote>
  <w:footnote w:type="continuationSeparator" w:id="0">
    <w:p w:rsidR="001B3658" w:rsidRDefault="001B3658" w:rsidP="004B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077"/>
    <w:multiLevelType w:val="hybridMultilevel"/>
    <w:tmpl w:val="60E23F5C"/>
    <w:lvl w:ilvl="0" w:tplc="D4F69D6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15:restartNumberingAfterBreak="0">
    <w:nsid w:val="0E6B616C"/>
    <w:multiLevelType w:val="hybridMultilevel"/>
    <w:tmpl w:val="53A42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2D17E23"/>
    <w:multiLevelType w:val="hybridMultilevel"/>
    <w:tmpl w:val="D738418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4E42B7D"/>
    <w:multiLevelType w:val="hybridMultilevel"/>
    <w:tmpl w:val="1D12999C"/>
    <w:lvl w:ilvl="0" w:tplc="40649F42">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199D444F"/>
    <w:multiLevelType w:val="multilevel"/>
    <w:tmpl w:val="96605E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8050A59"/>
    <w:multiLevelType w:val="hybridMultilevel"/>
    <w:tmpl w:val="4F7E2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E8E61BE"/>
    <w:multiLevelType w:val="hybridMultilevel"/>
    <w:tmpl w:val="91A25B7C"/>
    <w:lvl w:ilvl="0" w:tplc="FF9A8366">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C17FD7"/>
    <w:multiLevelType w:val="hybridMultilevel"/>
    <w:tmpl w:val="0E682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9F379E"/>
    <w:multiLevelType w:val="hybridMultilevel"/>
    <w:tmpl w:val="ED6849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96E5183"/>
    <w:multiLevelType w:val="hybridMultilevel"/>
    <w:tmpl w:val="BA723E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B802D3D"/>
    <w:multiLevelType w:val="hybridMultilevel"/>
    <w:tmpl w:val="5A4E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5"/>
  </w:num>
  <w:num w:numId="4">
    <w:abstractNumId w:val="10"/>
  </w:num>
  <w:num w:numId="5">
    <w:abstractNumId w:val="2"/>
  </w:num>
  <w:num w:numId="6">
    <w:abstractNumId w:val="4"/>
  </w:num>
  <w:num w:numId="7">
    <w:abstractNumId w:val="6"/>
  </w:num>
  <w:num w:numId="8">
    <w:abstractNumId w:val="8"/>
  </w:num>
  <w:num w:numId="9">
    <w:abstractNumId w:val="9"/>
  </w:num>
  <w:num w:numId="10">
    <w:abstractNumId w:val="1"/>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4198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38"/>
    <w:rsid w:val="00027324"/>
    <w:rsid w:val="00040762"/>
    <w:rsid w:val="00053074"/>
    <w:rsid w:val="0014081C"/>
    <w:rsid w:val="00152D2A"/>
    <w:rsid w:val="001B3658"/>
    <w:rsid w:val="00242799"/>
    <w:rsid w:val="002504BC"/>
    <w:rsid w:val="00270A3F"/>
    <w:rsid w:val="00282300"/>
    <w:rsid w:val="002C4C62"/>
    <w:rsid w:val="00332838"/>
    <w:rsid w:val="003425B4"/>
    <w:rsid w:val="00357773"/>
    <w:rsid w:val="00363A77"/>
    <w:rsid w:val="00370AB0"/>
    <w:rsid w:val="003812BF"/>
    <w:rsid w:val="00393AC7"/>
    <w:rsid w:val="003B2BD1"/>
    <w:rsid w:val="003D6F97"/>
    <w:rsid w:val="004A5BB9"/>
    <w:rsid w:val="004B38F6"/>
    <w:rsid w:val="00571BCF"/>
    <w:rsid w:val="005B13F4"/>
    <w:rsid w:val="00601EC0"/>
    <w:rsid w:val="006856EC"/>
    <w:rsid w:val="00687253"/>
    <w:rsid w:val="006A2E43"/>
    <w:rsid w:val="006B5023"/>
    <w:rsid w:val="006C4FE0"/>
    <w:rsid w:val="006D4065"/>
    <w:rsid w:val="007045B0"/>
    <w:rsid w:val="007C7A08"/>
    <w:rsid w:val="007C7EB4"/>
    <w:rsid w:val="007E1095"/>
    <w:rsid w:val="007F10B9"/>
    <w:rsid w:val="00800095"/>
    <w:rsid w:val="00833AEA"/>
    <w:rsid w:val="008A5C5A"/>
    <w:rsid w:val="00920E2B"/>
    <w:rsid w:val="00941BD6"/>
    <w:rsid w:val="00971964"/>
    <w:rsid w:val="009D0677"/>
    <w:rsid w:val="00A55D9F"/>
    <w:rsid w:val="00A979B8"/>
    <w:rsid w:val="00B24E61"/>
    <w:rsid w:val="00B82497"/>
    <w:rsid w:val="00CB08F2"/>
    <w:rsid w:val="00CD4E09"/>
    <w:rsid w:val="00D33F9D"/>
    <w:rsid w:val="00D5771C"/>
    <w:rsid w:val="00D96B0C"/>
    <w:rsid w:val="00E0237B"/>
    <w:rsid w:val="00E1357F"/>
    <w:rsid w:val="00E240CA"/>
    <w:rsid w:val="00EA0CF4"/>
    <w:rsid w:val="00F14750"/>
    <w:rsid w:val="00F75F49"/>
    <w:rsid w:val="00FB1737"/>
    <w:rsid w:val="00FB4255"/>
    <w:rsid w:val="04A86A3D"/>
    <w:rsid w:val="07B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A591552-86FD-4407-B6E2-CC27C8EE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uiPriority w:val="99"/>
    <w:rsid w:val="00A979B8"/>
    <w:pPr>
      <w:spacing w:after="126"/>
    </w:pPr>
  </w:style>
  <w:style w:type="paragraph" w:customStyle="1" w:styleId="tgt2">
    <w:name w:val="tgt2"/>
    <w:basedOn w:val="Normal"/>
    <w:uiPriority w:val="99"/>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uiPriority w:val="99"/>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4B38F6"/>
    <w:rPr>
      <w:rFonts w:ascii="Calibri" w:hAnsi="Calibri"/>
      <w:sz w:val="18"/>
      <w:szCs w:val="18"/>
    </w:rPr>
  </w:style>
  <w:style w:type="paragraph" w:styleId="NoSpacing">
    <w:name w:val="No Spacing"/>
    <w:basedOn w:val="Normal"/>
    <w:uiPriority w:val="1"/>
    <w:qFormat/>
    <w:rsid w:val="003B2BD1"/>
  </w:style>
  <w:style w:type="paragraph" w:styleId="ListParagraph">
    <w:name w:val="List Paragraph"/>
    <w:basedOn w:val="Normal"/>
    <w:uiPriority w:val="34"/>
    <w:qFormat/>
    <w:rsid w:val="006C4FE0"/>
    <w:pPr>
      <w:ind w:left="720"/>
    </w:pPr>
    <w:rPr>
      <w:rFonts w:eastAsiaTheme="minorEastAsia"/>
      <w:lang w:eastAsia="en-US"/>
    </w:rPr>
  </w:style>
  <w:style w:type="character" w:customStyle="1" w:styleId="baec5a81-e4d6-4674-97f3-e9220f0136c1">
    <w:name w:val="baec5a81-e4d6-4674-97f3-e9220f0136c1"/>
    <w:basedOn w:val="DefaultParagraphFont"/>
    <w:rsid w:val="002504BC"/>
  </w:style>
  <w:style w:type="character" w:customStyle="1" w:styleId="apple-converted-space">
    <w:name w:val="apple-converted-space"/>
    <w:basedOn w:val="DefaultParagraphFont"/>
    <w:rsid w:val="007F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513">
      <w:bodyDiv w:val="1"/>
      <w:marLeft w:val="0"/>
      <w:marRight w:val="0"/>
      <w:marTop w:val="0"/>
      <w:marBottom w:val="0"/>
      <w:divBdr>
        <w:top w:val="none" w:sz="0" w:space="0" w:color="auto"/>
        <w:left w:val="none" w:sz="0" w:space="0" w:color="auto"/>
        <w:bottom w:val="none" w:sz="0" w:space="0" w:color="auto"/>
        <w:right w:val="none" w:sz="0" w:space="0" w:color="auto"/>
      </w:divBdr>
    </w:div>
    <w:div w:id="86193165">
      <w:bodyDiv w:val="1"/>
      <w:marLeft w:val="0"/>
      <w:marRight w:val="0"/>
      <w:marTop w:val="0"/>
      <w:marBottom w:val="0"/>
      <w:divBdr>
        <w:top w:val="none" w:sz="0" w:space="0" w:color="auto"/>
        <w:left w:val="none" w:sz="0" w:space="0" w:color="auto"/>
        <w:bottom w:val="none" w:sz="0" w:space="0" w:color="auto"/>
        <w:right w:val="none" w:sz="0" w:space="0" w:color="auto"/>
      </w:divBdr>
    </w:div>
    <w:div w:id="104467217">
      <w:bodyDiv w:val="1"/>
      <w:marLeft w:val="0"/>
      <w:marRight w:val="0"/>
      <w:marTop w:val="0"/>
      <w:marBottom w:val="0"/>
      <w:divBdr>
        <w:top w:val="none" w:sz="0" w:space="0" w:color="auto"/>
        <w:left w:val="none" w:sz="0" w:space="0" w:color="auto"/>
        <w:bottom w:val="none" w:sz="0" w:space="0" w:color="auto"/>
        <w:right w:val="none" w:sz="0" w:space="0" w:color="auto"/>
      </w:divBdr>
    </w:div>
    <w:div w:id="569776687">
      <w:bodyDiv w:val="1"/>
      <w:marLeft w:val="0"/>
      <w:marRight w:val="0"/>
      <w:marTop w:val="0"/>
      <w:marBottom w:val="0"/>
      <w:divBdr>
        <w:top w:val="none" w:sz="0" w:space="0" w:color="auto"/>
        <w:left w:val="none" w:sz="0" w:space="0" w:color="auto"/>
        <w:bottom w:val="none" w:sz="0" w:space="0" w:color="auto"/>
        <w:right w:val="none" w:sz="0" w:space="0" w:color="auto"/>
      </w:divBdr>
    </w:div>
    <w:div w:id="747000557">
      <w:bodyDiv w:val="1"/>
      <w:marLeft w:val="0"/>
      <w:marRight w:val="0"/>
      <w:marTop w:val="0"/>
      <w:marBottom w:val="0"/>
      <w:divBdr>
        <w:top w:val="none" w:sz="0" w:space="0" w:color="auto"/>
        <w:left w:val="none" w:sz="0" w:space="0" w:color="auto"/>
        <w:bottom w:val="none" w:sz="0" w:space="0" w:color="auto"/>
        <w:right w:val="none" w:sz="0" w:space="0" w:color="auto"/>
      </w:divBdr>
    </w:div>
    <w:div w:id="912272965">
      <w:bodyDiv w:val="1"/>
      <w:marLeft w:val="0"/>
      <w:marRight w:val="0"/>
      <w:marTop w:val="0"/>
      <w:marBottom w:val="0"/>
      <w:divBdr>
        <w:top w:val="none" w:sz="0" w:space="0" w:color="auto"/>
        <w:left w:val="none" w:sz="0" w:space="0" w:color="auto"/>
        <w:bottom w:val="none" w:sz="0" w:space="0" w:color="auto"/>
        <w:right w:val="none" w:sz="0" w:space="0" w:color="auto"/>
      </w:divBdr>
    </w:div>
    <w:div w:id="1122649880">
      <w:bodyDiv w:val="1"/>
      <w:marLeft w:val="0"/>
      <w:marRight w:val="0"/>
      <w:marTop w:val="0"/>
      <w:marBottom w:val="0"/>
      <w:divBdr>
        <w:top w:val="none" w:sz="0" w:space="0" w:color="auto"/>
        <w:left w:val="none" w:sz="0" w:space="0" w:color="auto"/>
        <w:bottom w:val="none" w:sz="0" w:space="0" w:color="auto"/>
        <w:right w:val="none" w:sz="0" w:space="0" w:color="auto"/>
      </w:divBdr>
    </w:div>
    <w:div w:id="1214272267">
      <w:bodyDiv w:val="1"/>
      <w:marLeft w:val="0"/>
      <w:marRight w:val="0"/>
      <w:marTop w:val="0"/>
      <w:marBottom w:val="0"/>
      <w:divBdr>
        <w:top w:val="none" w:sz="0" w:space="0" w:color="auto"/>
        <w:left w:val="none" w:sz="0" w:space="0" w:color="auto"/>
        <w:bottom w:val="none" w:sz="0" w:space="0" w:color="auto"/>
        <w:right w:val="none" w:sz="0" w:space="0" w:color="auto"/>
      </w:divBdr>
    </w:div>
    <w:div w:id="1217860592">
      <w:bodyDiv w:val="1"/>
      <w:marLeft w:val="0"/>
      <w:marRight w:val="0"/>
      <w:marTop w:val="0"/>
      <w:marBottom w:val="0"/>
      <w:divBdr>
        <w:top w:val="none" w:sz="0" w:space="0" w:color="auto"/>
        <w:left w:val="none" w:sz="0" w:space="0" w:color="auto"/>
        <w:bottom w:val="none" w:sz="0" w:space="0" w:color="auto"/>
        <w:right w:val="none" w:sz="0" w:space="0" w:color="auto"/>
      </w:divBdr>
    </w:div>
    <w:div w:id="1272276443">
      <w:bodyDiv w:val="1"/>
      <w:marLeft w:val="0"/>
      <w:marRight w:val="0"/>
      <w:marTop w:val="0"/>
      <w:marBottom w:val="0"/>
      <w:divBdr>
        <w:top w:val="none" w:sz="0" w:space="0" w:color="auto"/>
        <w:left w:val="none" w:sz="0" w:space="0" w:color="auto"/>
        <w:bottom w:val="none" w:sz="0" w:space="0" w:color="auto"/>
        <w:right w:val="none" w:sz="0" w:space="0" w:color="auto"/>
      </w:divBdr>
    </w:div>
    <w:div w:id="1573202594">
      <w:bodyDiv w:val="1"/>
      <w:marLeft w:val="0"/>
      <w:marRight w:val="0"/>
      <w:marTop w:val="0"/>
      <w:marBottom w:val="0"/>
      <w:divBdr>
        <w:top w:val="none" w:sz="0" w:space="0" w:color="auto"/>
        <w:left w:val="none" w:sz="0" w:space="0" w:color="auto"/>
        <w:bottom w:val="none" w:sz="0" w:space="0" w:color="auto"/>
        <w:right w:val="none" w:sz="0" w:space="0" w:color="auto"/>
      </w:divBdr>
    </w:div>
    <w:div w:id="1693919657">
      <w:bodyDiv w:val="1"/>
      <w:marLeft w:val="0"/>
      <w:marRight w:val="0"/>
      <w:marTop w:val="0"/>
      <w:marBottom w:val="0"/>
      <w:divBdr>
        <w:top w:val="none" w:sz="0" w:space="0" w:color="auto"/>
        <w:left w:val="none" w:sz="0" w:space="0" w:color="auto"/>
        <w:bottom w:val="none" w:sz="0" w:space="0" w:color="auto"/>
        <w:right w:val="none" w:sz="0" w:space="0" w:color="auto"/>
      </w:divBdr>
    </w:div>
    <w:div w:id="206563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nks.govdelivery.com:80/track?type=click&amp;enid=ZWFzPTEmbWFpbGluZ2lkPTIwMTYwMzE1LjU2NTI4NDIxJm1lc3NhZ2VpZD1NREItUFJELUJVTC0yMDE2MDMxNS41NjUyODQyMSZkYXRhYmFzZWlkPTEwMDEmc2VyaWFsPTE3MjgzMzc4JmVtYWlsaWQ9c2FrMkBjZGMuZ292JnVzZXJpZD1zYWsyQGNkYy5nb3YmZmw9JmV4dHJhPU11bHRpdmFyaWF0ZUlkPSYmJg==&amp;&amp;&amp;101&amp;&amp;&amp;http://snackshack.whyville.com/?source=govdelivery&amp;utm_medium=email&amp;utm_source=govdelive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y@cn.cd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Levings@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salt" TargetMode="External"/><Relationship Id="rId5" Type="http://schemas.openxmlformats.org/officeDocument/2006/relationships/webSettings" Target="webSettings.xml"/><Relationship Id="rId15" Type="http://schemas.openxmlformats.org/officeDocument/2006/relationships/hyperlink" Target="http://www.cdc.gov/salt" TargetMode="External"/><Relationship Id="rId10" Type="http://schemas.openxmlformats.org/officeDocument/2006/relationships/hyperlink" Target="http://www.whyville.net/smmk/top/gates/flax?source=govdelivery&amp;utm_medium=email&amp;utm_source=govdelivery" TargetMode="External"/><Relationship Id="rId4" Type="http://schemas.openxmlformats.org/officeDocument/2006/relationships/settings" Target="settings.xml"/><Relationship Id="rId9" Type="http://schemas.openxmlformats.org/officeDocument/2006/relationships/hyperlink" Target="http://links.govdelivery.com/track?type=click&amp;enid=ZWFzPTEmbWFpbGluZ2lkPTIwMTYwMzE1LjU2NTI4NDIxJm1lc3NhZ2VpZD1NREItUFJELUJVTC0yMDE2MDMxNS41NjUyODQyMSZkYXRhYmFzZWlkPTEwMDEmc2VyaWFsPTE3MjgzMzc4JmVtYWlsaWQ9c2FrMkBjZGMuZ292JnVzZXJpZD1zYWsyQGNkYy5nb3YmZmw9JmV4dHJhPU11bHRpdmFyaWF0ZUlkPSYmJg==&amp;&amp;&amp;101&amp;&amp;&amp;http://snackshack.whyville.com/?source=govdelivery&amp;utm_medium=email&amp;utm_source=govdelivery" TargetMode="External"/><Relationship Id="rId14" Type="http://schemas.openxmlformats.org/officeDocument/2006/relationships/hyperlink" Target="http://www.whyville.net/smmk/top/gates/flax?source=govdelivery&amp;utm_medium=email&amp;utm_source=govdelive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_x0001_</vt:lpstr>
    </vt:vector>
  </TitlesOfParts>
  <Company>CDC</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Cai Ying (CDC/CGH/NCD)</cp:lastModifiedBy>
  <cp:revision>3</cp:revision>
  <dcterms:created xsi:type="dcterms:W3CDTF">2016-04-08T07:13:00Z</dcterms:created>
  <dcterms:modified xsi:type="dcterms:W3CDTF">2016-04-08T07:28:00Z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