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B8" w:rsidRPr="005B13F4" w:rsidRDefault="00687253" w:rsidP="00B24E61">
      <w:pPr>
        <w:pStyle w:val="1"/>
        <w:spacing w:afterLines="50" w:after="120" w:line="360" w:lineRule="auto"/>
        <w:jc w:val="both"/>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357773" w:rsidP="00B24E61">
      <w:pPr>
        <w:pStyle w:val="1"/>
        <w:spacing w:afterLines="50" w:after="120" w:line="360" w:lineRule="auto"/>
        <w:jc w:val="both"/>
        <w:rPr>
          <w:rFonts w:ascii="Times New Roman" w:hAnsi="宋体"/>
          <w:sz w:val="24"/>
          <w:szCs w:val="24"/>
        </w:rPr>
      </w:pPr>
      <w:r>
        <w:rPr>
          <w:rFonts w:ascii="Times New Roman" w:hAnsi="宋体"/>
          <w:sz w:val="24"/>
          <w:szCs w:val="24"/>
        </w:rPr>
        <w:t>10</w:t>
      </w:r>
      <w:r w:rsidR="00E1357F" w:rsidRPr="00E1357F">
        <w:rPr>
          <w:rFonts w:ascii="Times New Roman" w:hAnsi="宋体" w:hint="eastAsia"/>
          <w:sz w:val="24"/>
          <w:szCs w:val="24"/>
        </w:rPr>
        <w:t>月</w:t>
      </w:r>
      <w:r>
        <w:rPr>
          <w:rFonts w:ascii="Times New Roman" w:hAnsi="宋体"/>
          <w:sz w:val="24"/>
          <w:szCs w:val="24"/>
        </w:rPr>
        <w:t>8</w:t>
      </w:r>
      <w:r w:rsidR="00E1357F" w:rsidRPr="00E1357F">
        <w:rPr>
          <w:rFonts w:ascii="Times New Roman" w:hAnsi="宋体" w:hint="eastAsia"/>
          <w:sz w:val="24"/>
          <w:szCs w:val="24"/>
        </w:rPr>
        <w:t>日</w:t>
      </w:r>
    </w:p>
    <w:p w:rsidR="00357773" w:rsidRPr="002F16F7" w:rsidRDefault="00357773" w:rsidP="00357773">
      <w:pPr>
        <w:adjustRightInd w:val="0"/>
        <w:snapToGrid w:val="0"/>
        <w:spacing w:afterLines="50" w:after="120"/>
        <w:rPr>
          <w:rFonts w:ascii="Times New Roman" w:hAnsi="Times New Roman"/>
          <w:sz w:val="24"/>
          <w:szCs w:val="24"/>
        </w:rPr>
      </w:pPr>
      <w:r w:rsidRPr="002F16F7">
        <w:rPr>
          <w:rFonts w:ascii="Times New Roman" w:hAnsi="宋体"/>
          <w:sz w:val="20"/>
          <w:szCs w:val="20"/>
        </w:rPr>
        <w:t>大家好：</w:t>
      </w:r>
    </w:p>
    <w:p w:rsidR="00357773" w:rsidRPr="002F16F7" w:rsidRDefault="00357773" w:rsidP="00357773">
      <w:pPr>
        <w:adjustRightInd w:val="0"/>
        <w:snapToGrid w:val="0"/>
        <w:spacing w:afterLines="50" w:after="120"/>
        <w:ind w:firstLineChars="200" w:firstLine="400"/>
        <w:rPr>
          <w:rFonts w:ascii="Times New Roman" w:hAnsi="Times New Roman"/>
          <w:sz w:val="20"/>
          <w:szCs w:val="20"/>
        </w:rPr>
      </w:pPr>
      <w:r w:rsidRPr="002F16F7">
        <w:rPr>
          <w:rFonts w:ascii="Times New Roman" w:hAnsi="宋体"/>
          <w:sz w:val="20"/>
          <w:szCs w:val="20"/>
        </w:rPr>
        <w:t>本周的美国疾控中心《合理用盐电子报》内容包括：美国成年人对与钠相关的知识了解程度、态度和行为情况；一篇讨论钠摄入相关研究的电台采访；以及针对儿童卫生保健专业人员就如何为父母和看护人提供减钠教育的建议。</w:t>
      </w:r>
    </w:p>
    <w:p w:rsidR="00357773" w:rsidRPr="002F16F7" w:rsidRDefault="00357773" w:rsidP="00357773">
      <w:pPr>
        <w:pStyle w:val="tgt"/>
        <w:adjustRightInd w:val="0"/>
        <w:snapToGrid w:val="0"/>
        <w:spacing w:afterLines="50" w:after="120"/>
        <w:jc w:val="both"/>
        <w:rPr>
          <w:rFonts w:ascii="Times New Roman" w:hAnsi="Times New Roman"/>
          <w:b/>
          <w:bCs/>
          <w:sz w:val="20"/>
          <w:szCs w:val="20"/>
          <w:u w:val="single"/>
        </w:rPr>
      </w:pPr>
      <w:bookmarkStart w:id="0" w:name="OLE_LINK3"/>
      <w:bookmarkStart w:id="1" w:name="OLE_LINK7"/>
      <w:r w:rsidRPr="002F16F7">
        <w:rPr>
          <w:rFonts w:ascii="Times New Roman"/>
          <w:b/>
          <w:bCs/>
          <w:sz w:val="20"/>
          <w:szCs w:val="20"/>
          <w:u w:val="single"/>
        </w:rPr>
        <w:t>美国成年消费者对于</w:t>
      </w:r>
      <w:bookmarkStart w:id="2" w:name="OLE_LINK6"/>
      <w:r w:rsidRPr="002F16F7">
        <w:rPr>
          <w:rFonts w:ascii="Times New Roman"/>
          <w:b/>
          <w:bCs/>
          <w:sz w:val="20"/>
          <w:szCs w:val="20"/>
          <w:u w:val="single"/>
        </w:rPr>
        <w:t>与钠摄入和减盐相关知识的了解程度、态度以及行为情况</w:t>
      </w:r>
      <w:bookmarkEnd w:id="2"/>
    </w:p>
    <w:bookmarkEnd w:id="0"/>
    <w:bookmarkEnd w:id="1"/>
    <w:p w:rsidR="00357773" w:rsidRPr="002F16F7" w:rsidRDefault="00357773" w:rsidP="00357773">
      <w:pPr>
        <w:adjustRightInd w:val="0"/>
        <w:snapToGrid w:val="0"/>
        <w:spacing w:afterLines="50" w:after="120"/>
        <w:ind w:firstLineChars="200" w:firstLine="400"/>
        <w:rPr>
          <w:rFonts w:ascii="Times New Roman" w:hAnsi="Times New Roman"/>
          <w:sz w:val="20"/>
          <w:szCs w:val="20"/>
        </w:rPr>
      </w:pPr>
      <w:r w:rsidRPr="002F16F7">
        <w:rPr>
          <w:rFonts w:ascii="Times New Roman" w:hAnsi="宋体"/>
          <w:sz w:val="20"/>
          <w:szCs w:val="20"/>
        </w:rPr>
        <w:t>发表</w:t>
      </w:r>
      <w:bookmarkStart w:id="3" w:name="OLE_LINK8"/>
      <w:r w:rsidRPr="002F16F7">
        <w:rPr>
          <w:rFonts w:ascii="Times New Roman" w:hAnsi="宋体"/>
          <w:sz w:val="20"/>
          <w:szCs w:val="20"/>
        </w:rPr>
        <w:t>于《美国健康促进杂志》</w:t>
      </w:r>
      <w:bookmarkEnd w:id="3"/>
      <w:r w:rsidRPr="002F16F7">
        <w:rPr>
          <w:rFonts w:ascii="Times New Roman" w:hAnsi="Times New Roman"/>
          <w:sz w:val="20"/>
          <w:szCs w:val="20"/>
        </w:rPr>
        <w:t xml:space="preserve"> (</w:t>
      </w:r>
      <w:r w:rsidRPr="006B3173">
        <w:rPr>
          <w:rFonts w:ascii="Times New Roman" w:hAnsi="Times New Roman"/>
          <w:iCs/>
          <w:sz w:val="20"/>
          <w:szCs w:val="20"/>
          <w:lang w:eastAsia="en-US"/>
        </w:rPr>
        <w:t>American Journal of Health Promotion</w:t>
      </w:r>
      <w:r w:rsidRPr="006B3173">
        <w:rPr>
          <w:rFonts w:ascii="Times New Roman" w:hAnsi="Times New Roman"/>
          <w:iCs/>
          <w:sz w:val="20"/>
          <w:szCs w:val="20"/>
        </w:rPr>
        <w:t>)</w:t>
      </w:r>
      <w:r w:rsidRPr="002F16F7">
        <w:rPr>
          <w:rFonts w:ascii="Times New Roman" w:hAnsi="Times New Roman"/>
          <w:i/>
          <w:iCs/>
          <w:sz w:val="20"/>
          <w:szCs w:val="20"/>
        </w:rPr>
        <w:t xml:space="preserve"> </w:t>
      </w:r>
      <w:r w:rsidRPr="002F16F7">
        <w:rPr>
          <w:rFonts w:ascii="Times New Roman" w:hAnsi="宋体"/>
          <w:sz w:val="20"/>
          <w:szCs w:val="20"/>
        </w:rPr>
        <w:t>上的一篇论文就美国成年人对与钠摄入和减钠相关的知识了解程度、态度以及行为情况做了描述。该研究由</w:t>
      </w:r>
      <w:r>
        <w:rPr>
          <w:rFonts w:ascii="Times New Roman" w:hAnsi="宋体" w:hint="eastAsia"/>
          <w:sz w:val="20"/>
          <w:szCs w:val="20"/>
        </w:rPr>
        <w:t>美国疾病预防控制</w:t>
      </w:r>
      <w:r w:rsidRPr="002F16F7">
        <w:rPr>
          <w:rFonts w:ascii="Times New Roman" w:hAnsi="宋体"/>
          <w:sz w:val="20"/>
          <w:szCs w:val="20"/>
        </w:rPr>
        <w:t>中心领衔。根据该文，整体来看几乎有一半的成年人和绝大多数收到</w:t>
      </w:r>
      <w:r>
        <w:rPr>
          <w:rFonts w:ascii="Times New Roman" w:hAnsi="宋体" w:hint="eastAsia"/>
          <w:sz w:val="20"/>
          <w:szCs w:val="20"/>
        </w:rPr>
        <w:t>卫生</w:t>
      </w:r>
      <w:r w:rsidRPr="002F16F7">
        <w:rPr>
          <w:rFonts w:ascii="Times New Roman" w:hAnsi="宋体"/>
          <w:sz w:val="20"/>
          <w:szCs w:val="20"/>
        </w:rPr>
        <w:t>专家建议的人会采取行动，观察或降低他们的钠摄入量。大部分受访者称，他们使用专家推荐的策略来降低钠摄入，比如查看营养成分表，使用其它香料代替盐，选择低钠食物等等。采取在外就餐时选择低钠饭菜这一策略的人则较少，尽管有</w:t>
      </w:r>
      <w:r w:rsidRPr="002F16F7">
        <w:rPr>
          <w:rFonts w:ascii="Times New Roman" w:hAnsi="Times New Roman"/>
          <w:sz w:val="20"/>
          <w:szCs w:val="20"/>
        </w:rPr>
        <w:t>62%</w:t>
      </w:r>
      <w:r w:rsidRPr="002F16F7">
        <w:rPr>
          <w:rFonts w:ascii="Times New Roman" w:hAnsi="宋体"/>
          <w:sz w:val="20"/>
          <w:szCs w:val="20"/>
        </w:rPr>
        <w:t>的受访者称，他们一致承认大部分的钠摄入来自加工食品和餐馆食物。</w:t>
      </w:r>
    </w:p>
    <w:p w:rsidR="00357773" w:rsidRPr="002F16F7" w:rsidRDefault="00357773" w:rsidP="00357773">
      <w:pPr>
        <w:snapToGrid w:val="0"/>
        <w:spacing w:afterLines="50" w:after="120"/>
        <w:ind w:firstLineChars="200" w:firstLine="400"/>
        <w:rPr>
          <w:rFonts w:ascii="宋体" w:hAnsi="宋体" w:cs="宋体"/>
          <w:sz w:val="24"/>
          <w:szCs w:val="24"/>
        </w:rPr>
      </w:pPr>
      <w:r w:rsidRPr="002F16F7">
        <w:rPr>
          <w:rFonts w:ascii="Times New Roman" w:hAnsi="宋体"/>
          <w:sz w:val="20"/>
          <w:szCs w:val="20"/>
        </w:rPr>
        <w:t>该篇论文题为《美国成年消费者对与钠摄入和减盐相关知识的了解程度、态度以及行为情况》，详情参见</w:t>
      </w:r>
      <w:hyperlink r:id="rId10" w:history="1">
        <w:r w:rsidRPr="002F16F7">
          <w:rPr>
            <w:rFonts w:ascii="Arial" w:hAnsi="Arial" w:cs="Arial"/>
            <w:color w:val="0000FF"/>
            <w:sz w:val="20"/>
            <w:u w:val="single"/>
          </w:rPr>
          <w:t>美国疾控中心网站减盐专栏</w:t>
        </w:r>
      </w:hyperlink>
      <w:r w:rsidRPr="002F16F7">
        <w:rPr>
          <w:rFonts w:ascii="Times New Roman" w:hAnsi="宋体"/>
          <w:sz w:val="20"/>
          <w:szCs w:val="20"/>
        </w:rPr>
        <w:t>的推荐文章板块，也可以通过</w:t>
      </w:r>
      <w:hyperlink r:id="rId11" w:history="1">
        <w:r w:rsidRPr="002F16F7">
          <w:rPr>
            <w:rStyle w:val="Hyperlink"/>
            <w:rFonts w:ascii="Times New Roman" w:hAnsi="宋体"/>
            <w:sz w:val="20"/>
            <w:szCs w:val="20"/>
          </w:rPr>
          <w:t>期刊</w:t>
        </w:r>
      </w:hyperlink>
      <w:r w:rsidRPr="002F16F7">
        <w:rPr>
          <w:rFonts w:ascii="Times New Roman" w:hAnsi="宋体"/>
          <w:sz w:val="20"/>
          <w:szCs w:val="20"/>
        </w:rPr>
        <w:t>官网链接进行查看。</w:t>
      </w:r>
    </w:p>
    <w:p w:rsidR="00357773" w:rsidRPr="002F16F7" w:rsidRDefault="00357773" w:rsidP="00357773">
      <w:pPr>
        <w:adjustRightInd w:val="0"/>
        <w:snapToGrid w:val="0"/>
        <w:spacing w:afterLines="50" w:after="120"/>
        <w:rPr>
          <w:rFonts w:ascii="Times New Roman" w:hAnsi="Times New Roman"/>
          <w:b/>
          <w:bCs/>
          <w:color w:val="000000"/>
          <w:sz w:val="20"/>
          <w:szCs w:val="20"/>
          <w:u w:val="single"/>
        </w:rPr>
      </w:pPr>
      <w:bookmarkStart w:id="4" w:name="OLE_LINK5"/>
      <w:r w:rsidRPr="002F16F7">
        <w:rPr>
          <w:rFonts w:ascii="Times New Roman" w:hAnsi="宋体"/>
          <w:b/>
          <w:bCs/>
          <w:color w:val="000000"/>
          <w:sz w:val="20"/>
          <w:szCs w:val="20"/>
          <w:u w:val="single"/>
        </w:rPr>
        <w:t>美国疾控中心专家做客杨百翰大学电台节目讨论钠摄入话题</w:t>
      </w:r>
    </w:p>
    <w:p w:rsidR="00357773" w:rsidRPr="002F16F7" w:rsidRDefault="00357773" w:rsidP="00357773">
      <w:pPr>
        <w:adjustRightInd w:val="0"/>
        <w:snapToGrid w:val="0"/>
        <w:spacing w:afterLines="50" w:after="120"/>
        <w:ind w:firstLineChars="200" w:firstLine="400"/>
        <w:rPr>
          <w:rFonts w:ascii="Times New Roman" w:hAnsi="Times New Roman"/>
          <w:sz w:val="20"/>
          <w:szCs w:val="20"/>
        </w:rPr>
      </w:pPr>
      <w:r w:rsidRPr="002F16F7">
        <w:rPr>
          <w:rFonts w:ascii="Times New Roman" w:hAnsi="宋体"/>
          <w:sz w:val="20"/>
          <w:szCs w:val="20"/>
        </w:rPr>
        <w:t>美国疾控中心的玛丽</w:t>
      </w:r>
      <w:r w:rsidRPr="002F16F7">
        <w:rPr>
          <w:rFonts w:ascii="Times New Roman" w:hAnsi="Times New Roman"/>
          <w:sz w:val="20"/>
          <w:szCs w:val="20"/>
        </w:rPr>
        <w:t>·</w:t>
      </w:r>
      <w:r w:rsidRPr="002F16F7">
        <w:rPr>
          <w:rFonts w:ascii="Times New Roman" w:hAnsi="宋体"/>
          <w:sz w:val="20"/>
          <w:szCs w:val="20"/>
        </w:rPr>
        <w:t>科格斯韦尔</w:t>
      </w:r>
      <w:r w:rsidRPr="002F16F7">
        <w:rPr>
          <w:rFonts w:ascii="Times New Roman" w:hAnsi="Times New Roman"/>
          <w:sz w:val="20"/>
          <w:szCs w:val="20"/>
        </w:rPr>
        <w:t xml:space="preserve"> (</w:t>
      </w:r>
      <w:r w:rsidRPr="002F16F7">
        <w:rPr>
          <w:rFonts w:ascii="Times New Roman" w:hAnsi="Times New Roman"/>
          <w:color w:val="000000"/>
          <w:sz w:val="20"/>
          <w:szCs w:val="20"/>
        </w:rPr>
        <w:t xml:space="preserve">Mary </w:t>
      </w:r>
      <w:bookmarkStart w:id="5" w:name="OLE_LINK11"/>
      <w:r w:rsidRPr="002F16F7">
        <w:rPr>
          <w:rFonts w:ascii="Times New Roman" w:hAnsi="Times New Roman"/>
          <w:color w:val="000000"/>
          <w:sz w:val="20"/>
          <w:szCs w:val="20"/>
        </w:rPr>
        <w:t xml:space="preserve">Cogswell) </w:t>
      </w:r>
      <w:r w:rsidRPr="002F16F7">
        <w:rPr>
          <w:rFonts w:ascii="Times New Roman" w:hAnsi="宋体"/>
          <w:sz w:val="20"/>
          <w:szCs w:val="20"/>
        </w:rPr>
        <w:t>博士</w:t>
      </w:r>
      <w:bookmarkEnd w:id="5"/>
      <w:r w:rsidRPr="002F16F7">
        <w:rPr>
          <w:rFonts w:ascii="Times New Roman" w:hAnsi="宋体"/>
          <w:sz w:val="20"/>
          <w:szCs w:val="20"/>
        </w:rPr>
        <w:t>做客</w:t>
      </w:r>
      <w:bookmarkStart w:id="6" w:name="OLE_LINK10"/>
      <w:r w:rsidRPr="002F16F7">
        <w:rPr>
          <w:rFonts w:ascii="Times New Roman" w:hAnsi="宋体"/>
          <w:sz w:val="20"/>
          <w:szCs w:val="20"/>
        </w:rPr>
        <w:t>杨百翰大学</w:t>
      </w:r>
      <w:bookmarkEnd w:id="6"/>
      <w:r w:rsidRPr="002F16F7">
        <w:rPr>
          <w:rFonts w:ascii="Times New Roman" w:hAnsi="Times New Roman"/>
          <w:sz w:val="20"/>
          <w:szCs w:val="20"/>
        </w:rPr>
        <w:t xml:space="preserve"> (BYU) </w:t>
      </w:r>
      <w:r w:rsidRPr="002F16F7">
        <w:rPr>
          <w:rFonts w:ascii="Times New Roman" w:hAnsi="宋体"/>
          <w:sz w:val="20"/>
          <w:szCs w:val="20"/>
        </w:rPr>
        <w:t>的电台节目</w:t>
      </w:r>
      <w:r w:rsidRPr="002F16F7">
        <w:rPr>
          <w:rFonts w:ascii="Times New Roman" w:hAnsi="Times New Roman"/>
          <w:sz w:val="20"/>
          <w:szCs w:val="20"/>
        </w:rPr>
        <w:t>“</w:t>
      </w:r>
      <w:r w:rsidRPr="002F16F7">
        <w:rPr>
          <w:rFonts w:ascii="Times New Roman" w:hAnsi="宋体"/>
          <w:sz w:val="20"/>
          <w:szCs w:val="20"/>
        </w:rPr>
        <w:t>思想的巅峰</w:t>
      </w:r>
      <w:r w:rsidRPr="002F16F7">
        <w:rPr>
          <w:rFonts w:ascii="Times New Roman" w:hAnsi="Times New Roman"/>
          <w:sz w:val="20"/>
          <w:szCs w:val="20"/>
        </w:rPr>
        <w:t>” (</w:t>
      </w:r>
      <w:r w:rsidRPr="006B3173">
        <w:rPr>
          <w:rFonts w:ascii="Times New Roman" w:hAnsi="Times New Roman"/>
          <w:iCs/>
          <w:color w:val="000000"/>
          <w:sz w:val="20"/>
          <w:szCs w:val="20"/>
        </w:rPr>
        <w:t>Top of Mind)</w:t>
      </w:r>
      <w:r w:rsidRPr="002F16F7">
        <w:rPr>
          <w:rFonts w:ascii="Times New Roman" w:hAnsi="宋体"/>
          <w:sz w:val="20"/>
          <w:szCs w:val="20"/>
        </w:rPr>
        <w:t>，讨论与钠摄入相关的研究。科格斯韦尔博士是美国</w:t>
      </w:r>
      <w:r>
        <w:rPr>
          <w:rFonts w:ascii="Times New Roman" w:hAnsi="宋体" w:hint="eastAsia"/>
          <w:sz w:val="20"/>
          <w:szCs w:val="20"/>
        </w:rPr>
        <w:t>疾病预防控制中心</w:t>
      </w:r>
      <w:r w:rsidRPr="002F16F7">
        <w:rPr>
          <w:rFonts w:ascii="Times New Roman" w:hAnsi="宋体"/>
          <w:sz w:val="20"/>
          <w:szCs w:val="20"/>
        </w:rPr>
        <w:t>心脏病和中风预防科流行病学和监测</w:t>
      </w:r>
      <w:r>
        <w:rPr>
          <w:rFonts w:ascii="Times New Roman" w:hAnsi="宋体" w:hint="eastAsia"/>
          <w:sz w:val="20"/>
          <w:szCs w:val="20"/>
        </w:rPr>
        <w:t>组</w:t>
      </w:r>
      <w:r w:rsidRPr="002F16F7">
        <w:rPr>
          <w:rFonts w:ascii="Times New Roman" w:hAnsi="宋体"/>
          <w:sz w:val="20"/>
          <w:szCs w:val="20"/>
        </w:rPr>
        <w:t>的一名资深科学家。她在节目中讨论了测量钠摄入水平的各种研究，评估了过量摄入所导致的疾病负担，检测了主要食物来源和常吃的食物的含钠水平，评估了减钠行为的推广程度和人们的接受程度，并描述了国际国内在食物供应方面的减钠工作。</w:t>
      </w:r>
    </w:p>
    <w:p w:rsidR="00357773" w:rsidRPr="002F16F7" w:rsidRDefault="00357773" w:rsidP="00357773">
      <w:pPr>
        <w:adjustRightInd w:val="0"/>
        <w:snapToGrid w:val="0"/>
        <w:spacing w:afterLines="50" w:after="120"/>
        <w:ind w:firstLineChars="200" w:firstLine="400"/>
        <w:rPr>
          <w:rFonts w:ascii="Times New Roman" w:hAnsi="Times New Roman"/>
          <w:sz w:val="20"/>
          <w:szCs w:val="20"/>
        </w:rPr>
      </w:pPr>
      <w:r w:rsidRPr="006B3173">
        <w:rPr>
          <w:rFonts w:ascii="Times New Roman" w:hAnsi="宋体" w:hint="eastAsia"/>
          <w:sz w:val="20"/>
          <w:szCs w:val="20"/>
        </w:rPr>
        <w:t>收听该</w:t>
      </w:r>
      <w:hyperlink r:id="rId12" w:history="1">
        <w:r w:rsidRPr="006B3173">
          <w:rPr>
            <w:rStyle w:val="Hyperlink"/>
            <w:rFonts w:ascii="Times New Roman" w:hAnsi="宋体" w:hint="eastAsia"/>
            <w:szCs w:val="20"/>
          </w:rPr>
          <w:t>访谈节目</w:t>
        </w:r>
      </w:hyperlink>
      <w:r w:rsidRPr="006B3173">
        <w:rPr>
          <w:rFonts w:ascii="Times New Roman" w:hAnsi="宋体" w:hint="eastAsia"/>
          <w:sz w:val="20"/>
          <w:szCs w:val="20"/>
        </w:rPr>
        <w:t>。</w:t>
      </w:r>
    </w:p>
    <w:p w:rsidR="00357773" w:rsidRPr="002F16F7" w:rsidRDefault="00357773" w:rsidP="00357773">
      <w:pPr>
        <w:adjustRightInd w:val="0"/>
        <w:snapToGrid w:val="0"/>
        <w:spacing w:afterLines="50" w:after="120"/>
        <w:rPr>
          <w:rFonts w:ascii="Times New Roman" w:hAnsi="Times New Roman"/>
          <w:b/>
          <w:bCs/>
          <w:sz w:val="20"/>
          <w:szCs w:val="20"/>
          <w:u w:val="single"/>
        </w:rPr>
      </w:pPr>
      <w:r w:rsidRPr="002F16F7">
        <w:rPr>
          <w:rFonts w:ascii="Times New Roman" w:hAnsi="宋体"/>
          <w:b/>
          <w:bCs/>
          <w:sz w:val="20"/>
          <w:szCs w:val="20"/>
          <w:u w:val="single"/>
        </w:rPr>
        <w:t>减钠研究的临床应用</w:t>
      </w:r>
    </w:p>
    <w:bookmarkEnd w:id="4"/>
    <w:p w:rsidR="00357773" w:rsidRPr="002F16F7" w:rsidRDefault="00357773" w:rsidP="00357773">
      <w:pPr>
        <w:adjustRightInd w:val="0"/>
        <w:snapToGrid w:val="0"/>
        <w:spacing w:afterLines="50" w:after="120"/>
        <w:ind w:firstLineChars="200" w:firstLine="400"/>
        <w:rPr>
          <w:rFonts w:ascii="Times New Roman" w:hAnsi="Times New Roman"/>
          <w:sz w:val="20"/>
          <w:szCs w:val="20"/>
        </w:rPr>
      </w:pPr>
      <w:r w:rsidRPr="002F16F7">
        <w:rPr>
          <w:rFonts w:ascii="Times New Roman" w:hAnsi="宋体"/>
          <w:sz w:val="20"/>
          <w:szCs w:val="20"/>
        </w:rPr>
        <w:t>美国疾病预防控制中心最新研究表明，那些获得了与钠摄入相关的健康建议的成年人更有可能采取措施限制其钠摄入量。在一篇近期发表于《今日医学要闻》</w:t>
      </w:r>
      <w:r w:rsidRPr="002F16F7">
        <w:rPr>
          <w:rFonts w:ascii="Times New Roman" w:hAnsi="Times New Roman"/>
          <w:sz w:val="20"/>
          <w:szCs w:val="20"/>
        </w:rPr>
        <w:t>(</w:t>
      </w:r>
      <w:proofErr w:type="spellStart"/>
      <w:r w:rsidRPr="002F16F7">
        <w:rPr>
          <w:rFonts w:ascii="Times New Roman" w:hAnsi="Times New Roman"/>
          <w:sz w:val="20"/>
          <w:szCs w:val="20"/>
        </w:rPr>
        <w:t>Medpage</w:t>
      </w:r>
      <w:proofErr w:type="spellEnd"/>
      <w:r w:rsidRPr="002F16F7">
        <w:rPr>
          <w:rFonts w:ascii="Times New Roman" w:hAnsi="Times New Roman"/>
          <w:sz w:val="20"/>
          <w:szCs w:val="20"/>
        </w:rPr>
        <w:t xml:space="preserve"> Today) </w:t>
      </w:r>
      <w:r w:rsidRPr="002F16F7">
        <w:rPr>
          <w:rFonts w:ascii="Times New Roman" w:hAnsi="宋体"/>
          <w:sz w:val="20"/>
          <w:szCs w:val="20"/>
        </w:rPr>
        <w:t>杂志上的文章中，波士顿儿童医院预防心脏病学科主任莎拉</w:t>
      </w:r>
      <w:r w:rsidRPr="002F16F7">
        <w:rPr>
          <w:rFonts w:ascii="Times New Roman" w:hAnsi="Times New Roman"/>
          <w:sz w:val="20"/>
          <w:szCs w:val="20"/>
        </w:rPr>
        <w:t>·</w:t>
      </w:r>
      <w:r w:rsidRPr="002F16F7">
        <w:rPr>
          <w:rFonts w:ascii="Times New Roman" w:hAnsi="宋体"/>
          <w:sz w:val="20"/>
          <w:szCs w:val="20"/>
        </w:rPr>
        <w:t>德</w:t>
      </w:r>
      <w:r w:rsidRPr="002F16F7">
        <w:rPr>
          <w:rFonts w:ascii="Times New Roman" w:hAnsi="Times New Roman"/>
          <w:sz w:val="20"/>
          <w:szCs w:val="20"/>
        </w:rPr>
        <w:t>·</w:t>
      </w:r>
      <w:r w:rsidRPr="002F16F7">
        <w:rPr>
          <w:rFonts w:ascii="Times New Roman" w:hAnsi="宋体"/>
          <w:sz w:val="20"/>
          <w:szCs w:val="20"/>
        </w:rPr>
        <w:t>费兰蒂</w:t>
      </w:r>
      <w:r w:rsidRPr="002F16F7">
        <w:rPr>
          <w:rFonts w:ascii="Times New Roman" w:hAnsi="Times New Roman"/>
          <w:sz w:val="20"/>
          <w:szCs w:val="20"/>
        </w:rPr>
        <w:t xml:space="preserve"> (Sarah de Ferranti) </w:t>
      </w:r>
      <w:r w:rsidRPr="002F16F7">
        <w:rPr>
          <w:rFonts w:ascii="Times New Roman" w:hAnsi="宋体"/>
          <w:sz w:val="20"/>
          <w:szCs w:val="20"/>
        </w:rPr>
        <w:t>博士强调，这些研究结果意义重大，她建议儿童卫生保健团队可以通过教育</w:t>
      </w:r>
      <w:bookmarkStart w:id="7" w:name="OLE_LINK12"/>
      <w:r w:rsidRPr="002F16F7">
        <w:rPr>
          <w:rFonts w:ascii="Times New Roman" w:hAnsi="宋体"/>
          <w:sz w:val="20"/>
          <w:szCs w:val="20"/>
        </w:rPr>
        <w:t>父母和看护人</w:t>
      </w:r>
      <w:bookmarkEnd w:id="7"/>
      <w:r w:rsidRPr="002F16F7">
        <w:rPr>
          <w:rFonts w:ascii="Times New Roman" w:hAnsi="宋体"/>
          <w:sz w:val="20"/>
          <w:szCs w:val="20"/>
        </w:rPr>
        <w:t>来解决儿童钠摄入过高的问题，因为孩子的饮食是由父母和看护人决定的。</w:t>
      </w:r>
      <w:r w:rsidRPr="002F16F7">
        <w:rPr>
          <w:rFonts w:ascii="Times New Roman" w:hAnsi="Times New Roman"/>
          <w:sz w:val="20"/>
          <w:szCs w:val="20"/>
        </w:rPr>
        <w:t>Ferranti</w:t>
      </w:r>
      <w:r w:rsidRPr="002F16F7">
        <w:rPr>
          <w:rFonts w:ascii="Times New Roman" w:hAnsi="宋体"/>
          <w:sz w:val="20"/>
          <w:szCs w:val="20"/>
        </w:rPr>
        <w:t>博士还建议，相关从业者可以使用电子健康记录或其它医疗技术工具来跟踪病人取得的进步，并将结果告知每次前来就诊的病人；或提供易于使用的、可轻松获取的资源来指导人们改变生活方式，比如：</w:t>
      </w:r>
      <w:hyperlink r:id="rId13" w:history="1">
        <w:r w:rsidRPr="002F16F7">
          <w:rPr>
            <w:rFonts w:ascii="Times New Roman" w:hAnsi="Times New Roman"/>
            <w:color w:val="0000FF"/>
            <w:sz w:val="20"/>
            <w:u w:val="single"/>
          </w:rPr>
          <w:t>“</w:t>
        </w:r>
        <w:r w:rsidRPr="002F16F7">
          <w:rPr>
            <w:rFonts w:ascii="Times New Roman" w:hAnsi="宋体"/>
            <w:color w:val="0000FF"/>
            <w:sz w:val="20"/>
            <w:u w:val="single"/>
          </w:rPr>
          <w:t>百万</w:t>
        </w:r>
        <w:r>
          <w:rPr>
            <w:rFonts w:ascii="Times New Roman" w:hAnsi="宋体" w:hint="eastAsia"/>
            <w:color w:val="0000FF"/>
            <w:sz w:val="20"/>
            <w:u w:val="single"/>
          </w:rPr>
          <w:t>心脏</w:t>
        </w:r>
        <w:bookmarkStart w:id="8" w:name="_GoBack"/>
        <w:bookmarkEnd w:id="8"/>
        <w:r w:rsidRPr="006B3173">
          <w:rPr>
            <w:rFonts w:ascii="Times New Roman" w:hAnsi="Times New Roman"/>
            <w:color w:val="0000FF"/>
            <w:sz w:val="20"/>
            <w:u w:val="single"/>
            <w:vertAlign w:val="superscript"/>
          </w:rPr>
          <w:t>®</w:t>
        </w:r>
        <w:r w:rsidRPr="002F16F7">
          <w:rPr>
            <w:rFonts w:ascii="Times New Roman" w:hAnsi="宋体"/>
            <w:color w:val="0000FF"/>
            <w:sz w:val="20"/>
            <w:u w:val="single"/>
          </w:rPr>
          <w:t>健康饮食与生活方式资源中心</w:t>
        </w:r>
        <w:r w:rsidRPr="002F16F7">
          <w:rPr>
            <w:rFonts w:ascii="Times New Roman" w:hAnsi="Times New Roman"/>
            <w:color w:val="0000FF"/>
            <w:sz w:val="20"/>
            <w:u w:val="single"/>
          </w:rPr>
          <w:t>”</w:t>
        </w:r>
      </w:hyperlink>
      <w:r w:rsidRPr="00887BDD">
        <w:rPr>
          <w:rFonts w:ascii="Arial" w:hAnsi="Arial" w:cs="Arial"/>
          <w:color w:val="0000FF"/>
          <w:sz w:val="20"/>
          <w:u w:val="single"/>
        </w:rPr>
        <w:t xml:space="preserve"> </w:t>
      </w:r>
      <w:r w:rsidRPr="002F16F7">
        <w:rPr>
          <w:rFonts w:ascii="Times New Roman" w:hAnsi="Times New Roman"/>
          <w:color w:val="000000"/>
          <w:sz w:val="20"/>
          <w:szCs w:val="20"/>
        </w:rPr>
        <w:t>(Million Hearts</w:t>
      </w:r>
      <w:r w:rsidRPr="002F16F7">
        <w:rPr>
          <w:rFonts w:ascii="Times New Roman" w:hAnsi="Times New Roman"/>
          <w:color w:val="000000"/>
          <w:sz w:val="20"/>
          <w:szCs w:val="20"/>
          <w:vertAlign w:val="superscript"/>
        </w:rPr>
        <w:t>®</w:t>
      </w:r>
      <w:r w:rsidRPr="002F16F7">
        <w:rPr>
          <w:rFonts w:ascii="Times New Roman" w:hAnsi="Times New Roman"/>
          <w:color w:val="000000"/>
          <w:sz w:val="20"/>
          <w:szCs w:val="20"/>
        </w:rPr>
        <w:t xml:space="preserve"> Healthy Eating &amp; Lifestyle Resource Center)</w:t>
      </w:r>
      <w:r w:rsidRPr="002F16F7">
        <w:rPr>
          <w:rFonts w:ascii="Times New Roman" w:hAnsi="宋体"/>
          <w:sz w:val="20"/>
          <w:szCs w:val="20"/>
        </w:rPr>
        <w:t>；以及对于整个团队所做出的成绩给予肯定和奖励。</w:t>
      </w:r>
    </w:p>
    <w:p w:rsidR="003B2BD1" w:rsidRPr="00E1357F" w:rsidRDefault="003B2BD1" w:rsidP="00B24E61">
      <w:pPr>
        <w:pStyle w:val="Heading2"/>
        <w:spacing w:afterLines="50" w:after="120" w:line="360" w:lineRule="auto"/>
        <w:ind w:firstLineChars="200" w:firstLine="480"/>
        <w:jc w:val="both"/>
        <w:rPr>
          <w:rFonts w:ascii="Times New Roman" w:hAnsi="Times New Roman" w:cs="Times New Roman"/>
          <w:color w:val="auto"/>
          <w:sz w:val="24"/>
          <w:szCs w:val="24"/>
          <w:u w:val="single"/>
          <w:lang w:eastAsia="zh-CN"/>
        </w:rPr>
      </w:pPr>
    </w:p>
    <w:p w:rsidR="00E1357F" w:rsidRDefault="00E1357F" w:rsidP="00B24E61">
      <w:pPr>
        <w:spacing w:after="120" w:line="360" w:lineRule="auto"/>
        <w:ind w:right="300"/>
        <w:rPr>
          <w:rFonts w:hAnsi="宋体"/>
          <w:color w:val="222222"/>
          <w:szCs w:val="21"/>
          <w:lang w:val="en-GB"/>
        </w:rPr>
      </w:pPr>
      <w:r>
        <w:rPr>
          <w:rFonts w:hAnsi="宋体" w:hint="eastAsia"/>
          <w:color w:val="222222"/>
          <w:sz w:val="20"/>
          <w:szCs w:val="21"/>
        </w:rPr>
        <w:lastRenderedPageBreak/>
        <w:t>感谢您对减少钠摄入长期以来的关注和支持！</w:t>
      </w:r>
      <w:r>
        <w:rPr>
          <w:rFonts w:hAnsi="宋体" w:hint="eastAsia"/>
          <w:color w:val="222222"/>
          <w:sz w:val="20"/>
          <w:szCs w:val="21"/>
        </w:rPr>
        <w:t xml:space="preserve"> </w:t>
      </w: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4"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3B2BD1" w:rsidRPr="005B13F4" w:rsidRDefault="003B2BD1" w:rsidP="00B24E61">
      <w:pPr>
        <w:pStyle w:val="NoSpacing"/>
        <w:spacing w:after="240" w:line="360" w:lineRule="auto"/>
        <w:rPr>
          <w:rFonts w:ascii="Times New Roman" w:hAnsi="Times New Roman"/>
          <w:sz w:val="20"/>
          <w:szCs w:val="20"/>
        </w:rPr>
      </w:pPr>
      <w:r w:rsidRPr="005B13F4">
        <w:rPr>
          <w:rFonts w:ascii="Times New Roman" w:hAnsi="Times New Roman"/>
          <w:sz w:val="20"/>
          <w:szCs w:val="20"/>
          <w:u w:val="single"/>
        </w:rPr>
        <w:br w:type="page"/>
      </w:r>
    </w:p>
    <w:p w:rsidR="00357773" w:rsidRDefault="00357773" w:rsidP="00357773">
      <w:pPr>
        <w:spacing w:after="240"/>
        <w:jc w:val="center"/>
        <w:rPr>
          <w:rFonts w:ascii="Arial" w:hAnsi="Arial" w:cs="Arial"/>
          <w:sz w:val="20"/>
          <w:szCs w:val="20"/>
        </w:rPr>
      </w:pPr>
      <w:r>
        <w:rPr>
          <w:rFonts w:ascii="Arial" w:hAnsi="Arial" w:cs="Arial"/>
          <w:noProof/>
          <w:sz w:val="20"/>
          <w:szCs w:val="20"/>
        </w:rPr>
        <w:drawing>
          <wp:inline distT="0" distB="0" distL="0" distR="0">
            <wp:extent cx="4943475" cy="1009650"/>
            <wp:effectExtent l="0" t="0" r="9525" b="0"/>
            <wp:docPr id="3" name="Picture 3" descr="cid:image001.png@01CE9994.F55F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9994.F55F8310"/>
                    <pic:cNvPicPr>
                      <a:picLocks noChangeAspect="1" noChangeArrowheads="1"/>
                    </pic:cNvPicPr>
                  </pic:nvPicPr>
                  <pic:blipFill>
                    <a:blip r:embed="rId9" r:link="rId15">
                      <a:extLst>
                        <a:ext uri="{28A0092B-C50C-407E-A947-70E740481C1C}">
                          <a14:useLocalDpi xmlns:a14="http://schemas.microsoft.com/office/drawing/2010/main" val="0"/>
                        </a:ext>
                      </a:extLst>
                    </a:blip>
                    <a:srcRect/>
                    <a:stretch>
                      <a:fillRect/>
                    </a:stretch>
                  </pic:blipFill>
                  <pic:spPr bwMode="auto">
                    <a:xfrm>
                      <a:off x="0" y="0"/>
                      <a:ext cx="4943475" cy="1009650"/>
                    </a:xfrm>
                    <a:prstGeom prst="rect">
                      <a:avLst/>
                    </a:prstGeom>
                    <a:noFill/>
                    <a:ln>
                      <a:noFill/>
                    </a:ln>
                  </pic:spPr>
                </pic:pic>
              </a:graphicData>
            </a:graphic>
          </wp:inline>
        </w:drawing>
      </w:r>
    </w:p>
    <w:p w:rsidR="00357773" w:rsidRDefault="00357773" w:rsidP="00357773">
      <w:pPr>
        <w:pStyle w:val="NoSpacing"/>
        <w:spacing w:after="240"/>
        <w:rPr>
          <w:rFonts w:ascii="Arial" w:hAnsi="Arial" w:cs="Arial"/>
          <w:sz w:val="20"/>
          <w:szCs w:val="20"/>
        </w:rPr>
      </w:pPr>
      <w:r>
        <w:rPr>
          <w:rFonts w:ascii="Arial" w:hAnsi="Arial" w:cs="Arial"/>
          <w:sz w:val="20"/>
          <w:szCs w:val="20"/>
        </w:rPr>
        <w:t>Hello –</w:t>
      </w:r>
    </w:p>
    <w:p w:rsidR="00357773" w:rsidRDefault="00357773" w:rsidP="00357773">
      <w:pPr>
        <w:pStyle w:val="NoSpacing"/>
        <w:spacing w:after="240"/>
        <w:rPr>
          <w:rFonts w:ascii="Arial" w:hAnsi="Arial" w:cs="Arial"/>
          <w:sz w:val="20"/>
          <w:szCs w:val="20"/>
        </w:rPr>
      </w:pPr>
      <w:r>
        <w:rPr>
          <w:rFonts w:ascii="Arial" w:hAnsi="Arial" w:cs="Arial"/>
          <w:sz w:val="20"/>
          <w:szCs w:val="20"/>
        </w:rPr>
        <w:t xml:space="preserve">This week’s CDC Salt e-Update includes American adults’ sodium-related knowledge attitudes and behaviors, a radio interview discussing sodium-focused research, and recommendations for pediatric health care professionals on sodium reduction education for parents and caregivers. </w:t>
      </w:r>
    </w:p>
    <w:p w:rsidR="00357773" w:rsidRDefault="00357773" w:rsidP="00357773">
      <w:pPr>
        <w:autoSpaceDE w:val="0"/>
        <w:autoSpaceDN w:val="0"/>
        <w:rPr>
          <w:rFonts w:ascii="Arial" w:hAnsi="Arial" w:cs="Arial"/>
          <w:sz w:val="20"/>
          <w:szCs w:val="20"/>
          <w:lang w:eastAsia="en-US"/>
        </w:rPr>
      </w:pPr>
      <w:r>
        <w:rPr>
          <w:rFonts w:ascii="Arial" w:hAnsi="Arial" w:cs="Arial"/>
          <w:b/>
          <w:bCs/>
          <w:sz w:val="20"/>
          <w:szCs w:val="20"/>
          <w:u w:val="single"/>
        </w:rPr>
        <w:t xml:space="preserve">Knowledge, Attitudes, and Behaviors Related to Sodium Intake and Reduction </w:t>
      </w:r>
      <w:proofErr w:type="gramStart"/>
      <w:r>
        <w:rPr>
          <w:rFonts w:ascii="Arial" w:hAnsi="Arial" w:cs="Arial"/>
          <w:b/>
          <w:bCs/>
          <w:sz w:val="20"/>
          <w:szCs w:val="20"/>
          <w:u w:val="single"/>
        </w:rPr>
        <w:t>Among</w:t>
      </w:r>
      <w:proofErr w:type="gramEnd"/>
      <w:r>
        <w:rPr>
          <w:rFonts w:ascii="Arial" w:hAnsi="Arial" w:cs="Arial"/>
          <w:b/>
          <w:bCs/>
          <w:sz w:val="20"/>
          <w:szCs w:val="20"/>
          <w:u w:val="single"/>
        </w:rPr>
        <w:t xml:space="preserve"> Adult Consumers in the United States</w:t>
      </w:r>
      <w:r>
        <w:rPr>
          <w:rFonts w:ascii="Arial" w:hAnsi="Arial" w:cs="Arial"/>
          <w:b/>
          <w:bCs/>
          <w:sz w:val="20"/>
          <w:szCs w:val="20"/>
          <w:u w:val="single"/>
        </w:rPr>
        <w:br/>
      </w:r>
      <w:r>
        <w:rPr>
          <w:rFonts w:ascii="Arial" w:hAnsi="Arial" w:cs="Arial"/>
          <w:sz w:val="20"/>
          <w:szCs w:val="20"/>
          <w:lang w:eastAsia="en-US"/>
        </w:rPr>
        <w:t xml:space="preserve">A CDC-led paper published in </w:t>
      </w:r>
      <w:r>
        <w:rPr>
          <w:rFonts w:ascii="Arial" w:hAnsi="Arial" w:cs="Arial"/>
          <w:i/>
          <w:iCs/>
          <w:sz w:val="20"/>
          <w:szCs w:val="20"/>
          <w:lang w:eastAsia="en-US"/>
        </w:rPr>
        <w:t>American Journal of Health Promotion</w:t>
      </w:r>
      <w:r>
        <w:rPr>
          <w:rFonts w:ascii="Arial" w:hAnsi="Arial" w:cs="Arial"/>
          <w:sz w:val="20"/>
          <w:szCs w:val="20"/>
          <w:lang w:eastAsia="en-US"/>
        </w:rPr>
        <w:t xml:space="preserve"> describes the prevalence and determinants of sodium-related knowledge, attitudes, and behaviors among U.S. adults. According to the paper, almost half of adults overall and the vast majority of those receiving health professional advice are taking some action to watch or reduce sodium intake. </w:t>
      </w:r>
      <w:proofErr w:type="gramStart"/>
      <w:r>
        <w:rPr>
          <w:rFonts w:ascii="Arial" w:hAnsi="Arial" w:cs="Arial"/>
          <w:sz w:val="20"/>
          <w:szCs w:val="20"/>
          <w:lang w:eastAsia="en-US"/>
        </w:rPr>
        <w:t>A substantial proportion report using recommended tactics to lower intake, such as checking nutrition labels, using other spices than salt, and choosing low-sodium foods.</w:t>
      </w:r>
      <w:proofErr w:type="gramEnd"/>
      <w:r>
        <w:rPr>
          <w:rFonts w:ascii="Arial" w:hAnsi="Arial" w:cs="Arial"/>
          <w:sz w:val="20"/>
          <w:szCs w:val="20"/>
          <w:lang w:eastAsia="en-US"/>
        </w:rPr>
        <w:t xml:space="preserve"> Tactics like requesting lower-sodium options when eating out were less common, although 62% who reported action agreed that most of their sodium comes from processed and restaurant foods. </w:t>
      </w:r>
    </w:p>
    <w:p w:rsidR="00357773" w:rsidRDefault="00357773" w:rsidP="00357773">
      <w:pPr>
        <w:autoSpaceDE w:val="0"/>
        <w:autoSpaceDN w:val="0"/>
        <w:rPr>
          <w:rFonts w:ascii="Arial" w:hAnsi="Arial" w:cs="Arial"/>
          <w:sz w:val="20"/>
          <w:szCs w:val="20"/>
          <w:lang w:eastAsia="en-US"/>
        </w:rPr>
      </w:pPr>
    </w:p>
    <w:p w:rsidR="00357773" w:rsidRDefault="00357773" w:rsidP="00357773">
      <w:pPr>
        <w:autoSpaceDE w:val="0"/>
        <w:autoSpaceDN w:val="0"/>
        <w:rPr>
          <w:rFonts w:ascii="Arial" w:hAnsi="Arial" w:cs="Arial"/>
          <w:color w:val="1F497D"/>
          <w:sz w:val="20"/>
          <w:szCs w:val="20"/>
          <w:lang w:eastAsia="en-US"/>
        </w:rPr>
      </w:pPr>
      <w:r>
        <w:rPr>
          <w:rFonts w:ascii="Arial" w:hAnsi="Arial" w:cs="Arial"/>
          <w:sz w:val="20"/>
          <w:szCs w:val="20"/>
          <w:lang w:eastAsia="en-US"/>
        </w:rPr>
        <w:t xml:space="preserve">The paper, “Knowledge, Attitudes, and Behaviors Related to Sodium Intake and Reduction </w:t>
      </w:r>
      <w:proofErr w:type="gramStart"/>
      <w:r>
        <w:rPr>
          <w:rFonts w:ascii="Arial" w:hAnsi="Arial" w:cs="Arial"/>
          <w:sz w:val="20"/>
          <w:szCs w:val="20"/>
          <w:lang w:eastAsia="en-US"/>
        </w:rPr>
        <w:t>Among</w:t>
      </w:r>
      <w:proofErr w:type="gramEnd"/>
      <w:r>
        <w:rPr>
          <w:rFonts w:ascii="Arial" w:hAnsi="Arial" w:cs="Arial"/>
          <w:sz w:val="20"/>
          <w:szCs w:val="20"/>
          <w:lang w:eastAsia="en-US"/>
        </w:rPr>
        <w:t xml:space="preserve"> Adult Consumers in the United States”, is featured on the</w:t>
      </w:r>
      <w:r>
        <w:rPr>
          <w:rFonts w:ascii="Arial" w:hAnsi="Arial" w:cs="Arial"/>
          <w:color w:val="1F497D"/>
          <w:sz w:val="20"/>
          <w:szCs w:val="20"/>
          <w:lang w:eastAsia="en-US"/>
        </w:rPr>
        <w:t xml:space="preserve"> </w:t>
      </w:r>
      <w:hyperlink r:id="rId16" w:history="1">
        <w:r>
          <w:rPr>
            <w:rStyle w:val="Hyperlink"/>
            <w:rFonts w:ascii="Arial" w:hAnsi="Arial" w:cs="Arial"/>
            <w:sz w:val="20"/>
            <w:szCs w:val="20"/>
            <w:lang w:eastAsia="en-US"/>
          </w:rPr>
          <w:t>CDC Salt webpage and can be accessed from the</w:t>
        </w:r>
        <w:r>
          <w:rPr>
            <w:rStyle w:val="Hyperlink"/>
            <w:rFonts w:ascii="Arial" w:hAnsi="Arial" w:cs="Arial"/>
            <w:color w:val="1F497D"/>
            <w:sz w:val="20"/>
            <w:szCs w:val="20"/>
            <w:lang w:eastAsia="en-US"/>
          </w:rPr>
          <w:t xml:space="preserve"> </w:t>
        </w:r>
        <w:r>
          <w:rPr>
            <w:rStyle w:val="Hyperlink"/>
            <w:rFonts w:ascii="Arial" w:hAnsi="Arial" w:cs="Arial"/>
            <w:sz w:val="20"/>
            <w:szCs w:val="20"/>
            <w:lang w:eastAsia="en-US"/>
          </w:rPr>
          <w:t>journal</w:t>
        </w:r>
      </w:hyperlink>
      <w:r>
        <w:rPr>
          <w:rFonts w:ascii="Arial" w:hAnsi="Arial" w:cs="Arial"/>
          <w:color w:val="1F497D"/>
          <w:sz w:val="20"/>
          <w:szCs w:val="20"/>
          <w:lang w:eastAsia="en-US"/>
        </w:rPr>
        <w:t>.</w:t>
      </w:r>
    </w:p>
    <w:p w:rsidR="00357773" w:rsidRDefault="00357773" w:rsidP="00357773">
      <w:pPr>
        <w:autoSpaceDE w:val="0"/>
        <w:autoSpaceDN w:val="0"/>
        <w:rPr>
          <w:color w:val="1F497D"/>
          <w:lang w:eastAsia="en-US"/>
        </w:rPr>
      </w:pPr>
    </w:p>
    <w:p w:rsidR="00357773" w:rsidRDefault="00357773" w:rsidP="00357773">
      <w:pPr>
        <w:autoSpaceDE w:val="0"/>
        <w:autoSpaceDN w:val="0"/>
        <w:rPr>
          <w:rFonts w:ascii="Arial" w:hAnsi="Arial" w:cs="Arial"/>
          <w:b/>
          <w:bCs/>
          <w:color w:val="000000"/>
          <w:sz w:val="20"/>
          <w:szCs w:val="20"/>
          <w:u w:val="single"/>
        </w:rPr>
      </w:pPr>
      <w:r>
        <w:rPr>
          <w:rFonts w:ascii="Arial" w:hAnsi="Arial" w:cs="Arial"/>
          <w:b/>
          <w:bCs/>
          <w:color w:val="000000"/>
          <w:sz w:val="20"/>
          <w:szCs w:val="20"/>
          <w:u w:val="single"/>
        </w:rPr>
        <w:t>CDC’s Sodium Intake Interview on BYU Radio</w:t>
      </w:r>
    </w:p>
    <w:p w:rsidR="00357773" w:rsidRDefault="00357773" w:rsidP="00357773">
      <w:pPr>
        <w:autoSpaceDE w:val="0"/>
        <w:autoSpaceDN w:val="0"/>
        <w:rPr>
          <w:rFonts w:ascii="Arial" w:hAnsi="Arial" w:cs="Arial"/>
          <w:color w:val="000000"/>
          <w:sz w:val="20"/>
          <w:szCs w:val="20"/>
        </w:rPr>
      </w:pPr>
      <w:r>
        <w:rPr>
          <w:rFonts w:ascii="Arial" w:hAnsi="Arial" w:cs="Arial"/>
          <w:color w:val="000000"/>
          <w:sz w:val="20"/>
          <w:szCs w:val="20"/>
        </w:rPr>
        <w:t xml:space="preserve">CDC’s Dr. Mary Cogswell spoke about sodium-focused research on BYU Radio’s </w:t>
      </w:r>
      <w:r>
        <w:rPr>
          <w:rFonts w:ascii="Arial" w:hAnsi="Arial" w:cs="Arial"/>
          <w:i/>
          <w:iCs/>
          <w:color w:val="000000"/>
          <w:sz w:val="20"/>
          <w:szCs w:val="20"/>
        </w:rPr>
        <w:t>Top of Mind</w:t>
      </w:r>
      <w:r>
        <w:rPr>
          <w:rFonts w:ascii="Arial" w:hAnsi="Arial" w:cs="Arial"/>
          <w:color w:val="000000"/>
          <w:sz w:val="20"/>
          <w:szCs w:val="20"/>
        </w:rPr>
        <w:t xml:space="preserve"> program. The senior scientist from the Epidemiology and Surveillance Branch of the Division for Heart Disease and Stroke Prevention discussed various research that measures sodium intake levels; evaluates the burden of disease from excess intake; monitors major food sources and the varying levels of sodium in commonly consumed foods; assesses the prevalence and acceptance of sodium reduction behaviors; and describes international and domestic efforts to lower sodium in the food supply. </w:t>
      </w:r>
    </w:p>
    <w:p w:rsidR="00357773" w:rsidRDefault="00357773" w:rsidP="00357773">
      <w:pPr>
        <w:autoSpaceDE w:val="0"/>
        <w:autoSpaceDN w:val="0"/>
        <w:rPr>
          <w:rFonts w:ascii="Arial" w:hAnsi="Arial" w:cs="Arial"/>
          <w:color w:val="000000"/>
          <w:sz w:val="20"/>
          <w:szCs w:val="20"/>
        </w:rPr>
      </w:pPr>
      <w:r>
        <w:rPr>
          <w:rFonts w:ascii="Arial" w:hAnsi="Arial" w:cs="Arial"/>
          <w:color w:val="000000"/>
          <w:sz w:val="20"/>
          <w:szCs w:val="20"/>
        </w:rPr>
        <w:t xml:space="preserve">Listen to the </w:t>
      </w:r>
      <w:hyperlink r:id="rId17" w:history="1">
        <w:r>
          <w:rPr>
            <w:rStyle w:val="Hyperlink"/>
            <w:rFonts w:ascii="Arial" w:hAnsi="Arial" w:cs="Arial"/>
            <w:sz w:val="20"/>
            <w:szCs w:val="20"/>
          </w:rPr>
          <w:t>interview</w:t>
        </w:r>
      </w:hyperlink>
      <w:r>
        <w:rPr>
          <w:rFonts w:ascii="Arial" w:hAnsi="Arial" w:cs="Arial"/>
          <w:color w:val="000000"/>
          <w:sz w:val="20"/>
          <w:szCs w:val="20"/>
        </w:rPr>
        <w:t xml:space="preserve">. </w:t>
      </w:r>
    </w:p>
    <w:p w:rsidR="00357773" w:rsidRDefault="00357773" w:rsidP="00357773">
      <w:pPr>
        <w:autoSpaceDE w:val="0"/>
        <w:autoSpaceDN w:val="0"/>
        <w:rPr>
          <w:color w:val="1F497D"/>
          <w:lang w:eastAsia="en-US"/>
        </w:rPr>
      </w:pPr>
    </w:p>
    <w:p w:rsidR="00357773" w:rsidRDefault="00357773" w:rsidP="00357773">
      <w:pPr>
        <w:rPr>
          <w:rFonts w:ascii="Arial" w:hAnsi="Arial" w:cs="Arial"/>
          <w:b/>
          <w:bCs/>
          <w:sz w:val="20"/>
          <w:szCs w:val="20"/>
          <w:u w:val="single"/>
        </w:rPr>
      </w:pPr>
      <w:r>
        <w:rPr>
          <w:rFonts w:ascii="Arial" w:hAnsi="Arial" w:cs="Arial"/>
          <w:b/>
          <w:bCs/>
          <w:sz w:val="20"/>
          <w:szCs w:val="20"/>
          <w:u w:val="single"/>
        </w:rPr>
        <w:t>Clinical Applications of Sodium Reduction Research</w:t>
      </w:r>
    </w:p>
    <w:p w:rsidR="00357773" w:rsidRDefault="00357773" w:rsidP="00357773">
      <w:pPr>
        <w:pStyle w:val="NoSpacing"/>
        <w:rPr>
          <w:rFonts w:ascii="Arial" w:hAnsi="Arial" w:cs="Arial"/>
          <w:color w:val="000000"/>
          <w:sz w:val="20"/>
          <w:szCs w:val="20"/>
        </w:rPr>
      </w:pPr>
      <w:r>
        <w:rPr>
          <w:rFonts w:ascii="Arial" w:hAnsi="Arial" w:cs="Arial"/>
          <w:color w:val="000000"/>
          <w:sz w:val="20"/>
          <w:szCs w:val="20"/>
        </w:rPr>
        <w:t xml:space="preserve">New CDC research shows adults who reported receiving sodium-related medical advice were more likely to take steps to limit their intake. In a recent </w:t>
      </w:r>
      <w:proofErr w:type="spellStart"/>
      <w:r>
        <w:rPr>
          <w:rFonts w:ascii="Arial" w:hAnsi="Arial" w:cs="Arial"/>
          <w:i/>
          <w:iCs/>
          <w:color w:val="000000"/>
          <w:sz w:val="20"/>
          <w:szCs w:val="20"/>
        </w:rPr>
        <w:t>Medpage</w:t>
      </w:r>
      <w:proofErr w:type="spellEnd"/>
      <w:r>
        <w:rPr>
          <w:rFonts w:ascii="Arial" w:hAnsi="Arial" w:cs="Arial"/>
          <w:i/>
          <w:iCs/>
          <w:color w:val="000000"/>
          <w:sz w:val="20"/>
          <w:szCs w:val="20"/>
        </w:rPr>
        <w:t xml:space="preserve"> Today</w:t>
      </w:r>
      <w:r>
        <w:rPr>
          <w:rFonts w:ascii="Arial" w:hAnsi="Arial" w:cs="Arial"/>
          <w:color w:val="000000"/>
          <w:sz w:val="20"/>
          <w:szCs w:val="20"/>
        </w:rPr>
        <w:t xml:space="preserve"> article, Dr. Sarah de Ferranti, director of preventive cardiology at Boston Children’s Hospital, highlights these findings and recommends that pediatric health care teams address children’s sodium intake by educating the parents and caregivers who make food decisions. Dr. Ferranti also suggests practitioners use electronic health records or other health technology tools to track patients’ progress and share those results with patients at every visit; provide easy-to-use, accessible resources to empower lifestyle changes, such as the </w:t>
      </w:r>
      <w:hyperlink r:id="rId18" w:history="1">
        <w:r>
          <w:rPr>
            <w:rStyle w:val="Hyperlink"/>
            <w:rFonts w:ascii="Arial" w:hAnsi="Arial" w:cs="Arial"/>
            <w:sz w:val="20"/>
            <w:szCs w:val="20"/>
          </w:rPr>
          <w:t>Million Hearts</w:t>
        </w:r>
        <w:r>
          <w:rPr>
            <w:rStyle w:val="Hyperlink"/>
            <w:rFonts w:ascii="Arial" w:hAnsi="Arial" w:cs="Arial"/>
            <w:sz w:val="20"/>
            <w:szCs w:val="20"/>
            <w:vertAlign w:val="superscript"/>
          </w:rPr>
          <w:t>®</w:t>
        </w:r>
        <w:r>
          <w:rPr>
            <w:rStyle w:val="Hyperlink"/>
            <w:rFonts w:ascii="Arial" w:hAnsi="Arial" w:cs="Arial"/>
            <w:sz w:val="20"/>
            <w:szCs w:val="20"/>
          </w:rPr>
          <w:t xml:space="preserve"> Healthy Eating &amp; Lifestyle Resource Center</w:t>
        </w:r>
      </w:hyperlink>
      <w:r>
        <w:rPr>
          <w:rFonts w:ascii="Arial" w:hAnsi="Arial" w:cs="Arial"/>
          <w:color w:val="000000"/>
          <w:sz w:val="20"/>
          <w:szCs w:val="20"/>
        </w:rPr>
        <w:t>; and reward and recognize the entire team for the impact they make.</w:t>
      </w:r>
      <w:r>
        <w:rPr>
          <w:rFonts w:ascii="Arial" w:hAnsi="Arial" w:cs="Arial"/>
          <w:sz w:val="20"/>
          <w:szCs w:val="20"/>
        </w:rPr>
        <w:t xml:space="preserve"> </w:t>
      </w:r>
    </w:p>
    <w:p w:rsidR="00357773" w:rsidRDefault="00357773" w:rsidP="00357773">
      <w:pPr>
        <w:pStyle w:val="NoSpacing"/>
        <w:rPr>
          <w:rFonts w:ascii="Arial" w:hAnsi="Arial" w:cs="Arial"/>
          <w:sz w:val="20"/>
          <w:szCs w:val="20"/>
        </w:rPr>
      </w:pPr>
    </w:p>
    <w:p w:rsidR="00357773" w:rsidRDefault="00357773" w:rsidP="00357773">
      <w:pPr>
        <w:pStyle w:val="NoSpacing"/>
        <w:rPr>
          <w:rFonts w:ascii="Arial" w:hAnsi="Arial" w:cs="Arial"/>
          <w:color w:val="000000"/>
          <w:sz w:val="20"/>
          <w:szCs w:val="20"/>
        </w:rPr>
      </w:pPr>
      <w:r>
        <w:rPr>
          <w:rFonts w:ascii="Arial" w:hAnsi="Arial" w:cs="Arial"/>
          <w:sz w:val="20"/>
          <w:szCs w:val="20"/>
        </w:rPr>
        <w:t xml:space="preserve">Read the </w:t>
      </w:r>
      <w:hyperlink r:id="rId19" w:history="1">
        <w:r>
          <w:rPr>
            <w:rStyle w:val="Hyperlink"/>
            <w:rFonts w:ascii="Arial" w:hAnsi="Arial" w:cs="Arial"/>
            <w:sz w:val="20"/>
            <w:szCs w:val="20"/>
          </w:rPr>
          <w:t>article</w:t>
        </w:r>
      </w:hyperlink>
      <w:r>
        <w:rPr>
          <w:rFonts w:ascii="Arial" w:hAnsi="Arial" w:cs="Arial"/>
          <w:color w:val="1F497D"/>
          <w:sz w:val="20"/>
          <w:szCs w:val="20"/>
        </w:rPr>
        <w:t>.</w:t>
      </w:r>
    </w:p>
    <w:p w:rsidR="00357773" w:rsidRDefault="00357773" w:rsidP="00357773">
      <w:pPr>
        <w:rPr>
          <w:rFonts w:ascii="Arial" w:hAnsi="Arial" w:cs="Arial"/>
          <w:sz w:val="20"/>
          <w:szCs w:val="20"/>
        </w:rPr>
      </w:pPr>
      <w:r>
        <w:rPr>
          <w:rFonts w:ascii="Arial" w:hAnsi="Arial" w:cs="Arial"/>
          <w:sz w:val="20"/>
          <w:szCs w:val="20"/>
        </w:rPr>
        <w:t xml:space="preserve">Read the referenced </w:t>
      </w:r>
      <w:hyperlink r:id="rId20" w:history="1">
        <w:r>
          <w:rPr>
            <w:rStyle w:val="Hyperlink"/>
            <w:rFonts w:ascii="Arial" w:hAnsi="Arial" w:cs="Arial"/>
            <w:sz w:val="20"/>
            <w:szCs w:val="20"/>
          </w:rPr>
          <w:t>research article</w:t>
        </w:r>
      </w:hyperlink>
      <w:r>
        <w:rPr>
          <w:rFonts w:ascii="Arial" w:hAnsi="Arial" w:cs="Arial"/>
          <w:sz w:val="20"/>
          <w:szCs w:val="20"/>
        </w:rPr>
        <w:t>, published in the American Journal of Preventative Medicine.</w:t>
      </w:r>
    </w:p>
    <w:p w:rsidR="00357773" w:rsidRDefault="00357773" w:rsidP="00357773">
      <w:pPr>
        <w:rPr>
          <w:color w:val="1F497D"/>
          <w:lang w:eastAsia="en-US"/>
        </w:rPr>
      </w:pPr>
    </w:p>
    <w:p w:rsidR="00357773" w:rsidRDefault="00357773" w:rsidP="00357773">
      <w:pPr>
        <w:spacing w:line="252" w:lineRule="auto"/>
        <w:rPr>
          <w:rFonts w:ascii="Arial" w:hAnsi="Arial" w:cs="Arial"/>
          <w:sz w:val="20"/>
          <w:szCs w:val="20"/>
        </w:rPr>
      </w:pPr>
      <w:r>
        <w:rPr>
          <w:rFonts w:ascii="Arial" w:hAnsi="Arial" w:cs="Arial"/>
          <w:sz w:val="20"/>
          <w:szCs w:val="20"/>
        </w:rPr>
        <w:t>Thank you for your continued engagement in sodium reduction.</w:t>
      </w:r>
    </w:p>
    <w:p w:rsidR="00357773" w:rsidRDefault="00357773" w:rsidP="00357773">
      <w:pPr>
        <w:spacing w:line="252" w:lineRule="auto"/>
        <w:rPr>
          <w:sz w:val="20"/>
          <w:szCs w:val="20"/>
        </w:rPr>
      </w:pPr>
    </w:p>
    <w:p w:rsidR="00357773" w:rsidRDefault="00357773" w:rsidP="00357773">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21" w:history="1">
        <w:r>
          <w:rPr>
            <w:rStyle w:val="Hyperlink"/>
            <w:rFonts w:ascii="Arial" w:hAnsi="Arial" w:cs="Arial"/>
            <w:i/>
            <w:iCs/>
            <w:sz w:val="20"/>
            <w:szCs w:val="20"/>
          </w:rPr>
          <w:t>JLevings@cdc.gov</w:t>
        </w:r>
      </w:hyperlink>
      <w:r>
        <w:rPr>
          <w:rFonts w:ascii="Arial" w:hAnsi="Arial" w:cs="Arial"/>
          <w:i/>
          <w:iCs/>
          <w:sz w:val="20"/>
          <w:szCs w:val="20"/>
        </w:rPr>
        <w:t xml:space="preserve">. </w:t>
      </w:r>
    </w:p>
    <w:p w:rsidR="00357773" w:rsidRDefault="00357773" w:rsidP="00357773">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E1357F" w:rsidRPr="005B13F4" w:rsidRDefault="00E1357F" w:rsidP="00357773">
      <w:pPr>
        <w:pStyle w:val="NoSpacing"/>
        <w:spacing w:after="240" w:line="360" w:lineRule="auto"/>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150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38"/>
    <w:rsid w:val="00053074"/>
    <w:rsid w:val="001B3658"/>
    <w:rsid w:val="00242799"/>
    <w:rsid w:val="002C4C62"/>
    <w:rsid w:val="00332838"/>
    <w:rsid w:val="003425B4"/>
    <w:rsid w:val="00357773"/>
    <w:rsid w:val="00363A77"/>
    <w:rsid w:val="003B2BD1"/>
    <w:rsid w:val="004B38F6"/>
    <w:rsid w:val="005B13F4"/>
    <w:rsid w:val="00601EC0"/>
    <w:rsid w:val="006856EC"/>
    <w:rsid w:val="00687253"/>
    <w:rsid w:val="006B5023"/>
    <w:rsid w:val="00800095"/>
    <w:rsid w:val="00833AEA"/>
    <w:rsid w:val="00920E2B"/>
    <w:rsid w:val="00941BD6"/>
    <w:rsid w:val="009D0677"/>
    <w:rsid w:val="00A55D9F"/>
    <w:rsid w:val="00A979B8"/>
    <w:rsid w:val="00B24E61"/>
    <w:rsid w:val="00CB08F2"/>
    <w:rsid w:val="00CD4E09"/>
    <w:rsid w:val="00D96B0C"/>
    <w:rsid w:val="00E0237B"/>
    <w:rsid w:val="00E1357F"/>
    <w:rsid w:val="00E240CA"/>
    <w:rsid w:val="00F75F49"/>
    <w:rsid w:val="00FB1737"/>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4B38F6"/>
    <w:rPr>
      <w:rFonts w:ascii="Calibri" w:hAnsi="Calibri"/>
      <w:sz w:val="18"/>
      <w:szCs w:val="18"/>
    </w:rPr>
  </w:style>
  <w:style w:type="paragraph" w:styleId="NoSpacing">
    <w:name w:val="No Spacing"/>
    <w:basedOn w:val="Normal"/>
    <w:uiPriority w:val="1"/>
    <w:qFormat/>
    <w:rsid w:val="003B2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4B38F6"/>
    <w:rPr>
      <w:rFonts w:ascii="Calibri" w:hAnsi="Calibri"/>
      <w:sz w:val="18"/>
      <w:szCs w:val="18"/>
    </w:rPr>
  </w:style>
  <w:style w:type="paragraph" w:styleId="NoSpacing">
    <w:name w:val="No Spacing"/>
    <w:basedOn w:val="Normal"/>
    <w:uiPriority w:val="1"/>
    <w:qFormat/>
    <w:rsid w:val="003B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cipes.millionhearts.hhs.gov/" TargetMode="External"/><Relationship Id="rId18" Type="http://schemas.openxmlformats.org/officeDocument/2006/relationships/hyperlink" Target="http://recipes.millionhearts.hhs.gov/" TargetMode="External"/><Relationship Id="rId3" Type="http://schemas.openxmlformats.org/officeDocument/2006/relationships/styles" Target="styles.xml"/><Relationship Id="rId21" Type="http://schemas.openxmlformats.org/officeDocument/2006/relationships/hyperlink" Target="mailto:JLevings@cdc.gov" TargetMode="External"/><Relationship Id="rId7" Type="http://schemas.openxmlformats.org/officeDocument/2006/relationships/footnotes" Target="footnotes.xml"/><Relationship Id="rId12" Type="http://schemas.openxmlformats.org/officeDocument/2006/relationships/hyperlink" Target="http://www.byuradio.org/episode/fa9c1d29-83e0-425c-91fe-0c5e59c1d579?playhead=1246&amp;autoplay=true" TargetMode="External"/><Relationship Id="rId17" Type="http://schemas.openxmlformats.org/officeDocument/2006/relationships/hyperlink" Target="http://www.byuradio.org/episode/fa9c1d29-83e0-425c-91fe-0c5e59c1d579?playhead=1246&amp;autoplay=true" TargetMode="External"/><Relationship Id="rId2" Type="http://schemas.openxmlformats.org/officeDocument/2006/relationships/numbering" Target="numbering.xml"/><Relationship Id="rId16" Type="http://schemas.openxmlformats.org/officeDocument/2006/relationships/hyperlink" Target="http://www.cdc.gov/salt/journal_articles.htm" TargetMode="External"/><Relationship Id="rId20" Type="http://schemas.openxmlformats.org/officeDocument/2006/relationships/hyperlink" Target="http://www.sciencedirect.com/science/article/pii/S07493797150022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salt/journal_articles.htm" TargetMode="External"/><Relationship Id="rId5" Type="http://schemas.openxmlformats.org/officeDocument/2006/relationships/settings" Target="settings.xml"/><Relationship Id="rId15" Type="http://schemas.openxmlformats.org/officeDocument/2006/relationships/image" Target="cid:image001.jpg@01D100EF.ED77A500" TargetMode="External"/><Relationship Id="rId23" Type="http://schemas.openxmlformats.org/officeDocument/2006/relationships/theme" Target="theme/theme1.xml"/><Relationship Id="rId10" Type="http://schemas.openxmlformats.org/officeDocument/2006/relationships/hyperlink" Target="http://www.cdc.gov/salt/journal_articles.htm" TargetMode="External"/><Relationship Id="rId19" Type="http://schemas.openxmlformats.org/officeDocument/2006/relationships/hyperlink" Target="http://www.medpagetoday.com/PracticeManagement/PracticeManagement/5364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iy@cn.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cp:lastModifiedBy>
  <cp:revision>3</cp:revision>
  <dcterms:created xsi:type="dcterms:W3CDTF">2015-10-20T06:39:00Z</dcterms:created>
  <dcterms:modified xsi:type="dcterms:W3CDTF">2015-10-20T06:44:00Z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