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A7305" w14:textId="77777777" w:rsidR="00251D29" w:rsidRDefault="00251D29" w:rsidP="00251D29">
      <w:pPr>
        <w:snapToGrid w:val="0"/>
        <w:spacing w:afterLines="50" w:after="120"/>
        <w:rPr>
          <w:rFonts w:ascii="Times New Roman" w:eastAsiaTheme="minorEastAsia" w:hAnsi="Times New Roman"/>
          <w:b/>
          <w:bCs/>
          <w:color w:val="000000"/>
          <w:sz w:val="24"/>
          <w:szCs w:val="24"/>
        </w:rPr>
      </w:pPr>
    </w:p>
    <w:p w14:paraId="6EBB2A54" w14:textId="77777777" w:rsidR="00251D29" w:rsidRDefault="00251D29" w:rsidP="00251D29">
      <w:pPr>
        <w:snapToGrid w:val="0"/>
        <w:spacing w:afterLines="50" w:after="120"/>
        <w:rPr>
          <w:rFonts w:ascii="Times New Roman" w:eastAsiaTheme="minorEastAsia" w:hAnsi="Times New Roman"/>
          <w:b/>
          <w:bCs/>
          <w:color w:val="000000"/>
          <w:sz w:val="24"/>
          <w:szCs w:val="24"/>
        </w:rPr>
      </w:pPr>
      <w:r>
        <w:rPr>
          <w:rFonts w:ascii="Arial" w:hAnsi="Arial" w:cs="Arial"/>
          <w:b/>
          <w:bCs/>
          <w:noProof/>
          <w:sz w:val="23"/>
          <w:szCs w:val="23"/>
        </w:rPr>
        <w:drawing>
          <wp:inline distT="0" distB="0" distL="0" distR="0" wp14:anchorId="0FE17DD5" wp14:editId="58A50874">
            <wp:extent cx="5486400" cy="1222359"/>
            <wp:effectExtent l="0" t="0" r="0" b="0"/>
            <wp:docPr id="7" name="Picture 7" descr="cid:image001.png@01CF12CB.45218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CF12CB.4521874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486400" cy="1222359"/>
                    </a:xfrm>
                    <a:prstGeom prst="rect">
                      <a:avLst/>
                    </a:prstGeom>
                    <a:noFill/>
                    <a:ln>
                      <a:noFill/>
                    </a:ln>
                  </pic:spPr>
                </pic:pic>
              </a:graphicData>
            </a:graphic>
          </wp:inline>
        </w:drawing>
      </w:r>
    </w:p>
    <w:p w14:paraId="1D53DC78" w14:textId="77777777" w:rsidR="00847C63" w:rsidRPr="001B5410" w:rsidRDefault="00847C63" w:rsidP="00847C63">
      <w:pPr>
        <w:adjustRightInd w:val="0"/>
        <w:snapToGrid w:val="0"/>
        <w:spacing w:afterLines="50" w:after="120"/>
        <w:ind w:firstLineChars="200" w:firstLine="400"/>
        <w:rPr>
          <w:rFonts w:ascii="Times New Roman" w:hAnsi="Times New Roman"/>
          <w:sz w:val="20"/>
          <w:szCs w:val="20"/>
        </w:rPr>
      </w:pPr>
      <w:r w:rsidRPr="001B5410">
        <w:rPr>
          <w:rFonts w:ascii="Times New Roman" w:hAnsi="宋体"/>
          <w:sz w:val="20"/>
          <w:szCs w:val="20"/>
        </w:rPr>
        <w:t>《减盐资讯》汇总</w:t>
      </w:r>
      <w:r w:rsidR="00B635B7" w:rsidRPr="001B5410">
        <w:rPr>
          <w:rFonts w:ascii="Times New Roman" w:hAnsi="宋体"/>
          <w:sz w:val="20"/>
          <w:szCs w:val="20"/>
        </w:rPr>
        <w:t>自上一期起</w:t>
      </w:r>
      <w:r w:rsidRPr="001B5410">
        <w:rPr>
          <w:rFonts w:ascii="Times New Roman" w:hAnsi="宋体"/>
          <w:sz w:val="20"/>
          <w:szCs w:val="20"/>
        </w:rPr>
        <w:t>最新的与钠摄入和减盐相关的新闻文章（或</w:t>
      </w:r>
      <w:r w:rsidR="00B635B7">
        <w:rPr>
          <w:rFonts w:ascii="Times New Roman" w:hAnsi="宋体" w:hint="eastAsia"/>
          <w:sz w:val="20"/>
          <w:szCs w:val="20"/>
        </w:rPr>
        <w:t>标题</w:t>
      </w:r>
      <w:r w:rsidRPr="001B5410">
        <w:rPr>
          <w:rFonts w:ascii="Times New Roman" w:hAnsi="宋体"/>
          <w:sz w:val="20"/>
          <w:szCs w:val="20"/>
        </w:rPr>
        <w:t>），大约每两周发布一次。内容包括：行业资讯、政府资讯、各州</w:t>
      </w:r>
      <w:r w:rsidRPr="001B5410">
        <w:rPr>
          <w:rFonts w:ascii="Times New Roman" w:hAnsi="Times New Roman"/>
          <w:sz w:val="20"/>
          <w:szCs w:val="20"/>
        </w:rPr>
        <w:t>/</w:t>
      </w:r>
      <w:r w:rsidRPr="001B5410">
        <w:rPr>
          <w:rFonts w:ascii="Times New Roman" w:hAnsi="宋体"/>
          <w:sz w:val="20"/>
          <w:szCs w:val="20"/>
        </w:rPr>
        <w:t>地方资讯、国际资讯、新的调查和研究</w:t>
      </w:r>
      <w:r w:rsidR="00B635B7">
        <w:rPr>
          <w:rFonts w:ascii="Times New Roman" w:hAnsi="宋体" w:hint="eastAsia"/>
          <w:sz w:val="20"/>
          <w:szCs w:val="20"/>
        </w:rPr>
        <w:t>成果</w:t>
      </w:r>
      <w:r w:rsidRPr="001B5410">
        <w:rPr>
          <w:rFonts w:ascii="Times New Roman" w:hAnsi="宋体"/>
          <w:sz w:val="20"/>
          <w:szCs w:val="20"/>
        </w:rPr>
        <w:t>等等。目的是为了让公众对与钠相关的新闻话题有一个快速了解。</w:t>
      </w:r>
    </w:p>
    <w:p w14:paraId="353DA1AA" w14:textId="77777777" w:rsidR="00251D29" w:rsidRDefault="00251D29" w:rsidP="00251D29">
      <w:pPr>
        <w:snapToGrid w:val="0"/>
        <w:spacing w:afterLines="50" w:after="120"/>
        <w:rPr>
          <w:rFonts w:ascii="Times New Roman" w:eastAsiaTheme="minorEastAsia" w:hAnsi="Times New Roman"/>
          <w:b/>
          <w:bCs/>
          <w:color w:val="000000"/>
          <w:sz w:val="24"/>
          <w:szCs w:val="24"/>
        </w:rPr>
      </w:pPr>
    </w:p>
    <w:p w14:paraId="186FC7D5" w14:textId="6682F037" w:rsidR="009E754C" w:rsidRPr="00935083" w:rsidRDefault="002C4940" w:rsidP="00251D29">
      <w:pPr>
        <w:snapToGrid w:val="0"/>
        <w:spacing w:afterLines="50" w:after="120"/>
        <w:rPr>
          <w:rFonts w:ascii="Times New Roman" w:eastAsiaTheme="minorEastAsia" w:hAnsi="Times New Roman"/>
          <w:b/>
          <w:bCs/>
          <w:color w:val="000000"/>
          <w:sz w:val="24"/>
          <w:szCs w:val="24"/>
        </w:rPr>
      </w:pPr>
      <w:r w:rsidRPr="00935083">
        <w:rPr>
          <w:rFonts w:ascii="Times New Roman" w:eastAsiaTheme="minorEastAsia" w:hAnsi="Times New Roman"/>
          <w:b/>
          <w:bCs/>
          <w:color w:val="000000"/>
          <w:sz w:val="24"/>
          <w:szCs w:val="24"/>
        </w:rPr>
        <w:t>201</w:t>
      </w:r>
      <w:r w:rsidR="00A217AF">
        <w:rPr>
          <w:rFonts w:ascii="Times New Roman" w:eastAsiaTheme="minorEastAsia" w:hAnsi="Times New Roman"/>
          <w:b/>
          <w:bCs/>
          <w:color w:val="000000"/>
          <w:sz w:val="24"/>
          <w:szCs w:val="24"/>
        </w:rPr>
        <w:t>6</w:t>
      </w:r>
      <w:r w:rsidRPr="00935083">
        <w:rPr>
          <w:rFonts w:ascii="Times New Roman" w:eastAsiaTheme="minorEastAsia" w:hAnsiTheme="minorEastAsia"/>
          <w:b/>
          <w:bCs/>
          <w:color w:val="000000"/>
          <w:sz w:val="24"/>
          <w:szCs w:val="24"/>
        </w:rPr>
        <w:t>年</w:t>
      </w:r>
      <w:r w:rsidR="00BA2C31">
        <w:rPr>
          <w:rFonts w:ascii="Times New Roman" w:eastAsiaTheme="minorEastAsia" w:hAnsi="Times New Roman"/>
          <w:b/>
          <w:bCs/>
          <w:color w:val="000000"/>
          <w:sz w:val="24"/>
          <w:szCs w:val="24"/>
        </w:rPr>
        <w:t>2</w:t>
      </w:r>
      <w:r w:rsidRPr="00935083">
        <w:rPr>
          <w:rFonts w:ascii="Times New Roman" w:eastAsiaTheme="minorEastAsia" w:hAnsiTheme="minorEastAsia"/>
          <w:b/>
          <w:bCs/>
          <w:color w:val="000000"/>
          <w:sz w:val="24"/>
          <w:szCs w:val="24"/>
        </w:rPr>
        <w:t>月</w:t>
      </w:r>
      <w:r w:rsidR="00BA2C31">
        <w:rPr>
          <w:rFonts w:ascii="Times New Roman" w:eastAsiaTheme="minorEastAsia" w:hAnsi="Times New Roman"/>
          <w:b/>
          <w:bCs/>
          <w:color w:val="000000"/>
          <w:sz w:val="24"/>
          <w:szCs w:val="24"/>
        </w:rPr>
        <w:t>13</w:t>
      </w:r>
      <w:r w:rsidR="00444E82">
        <w:rPr>
          <w:rFonts w:ascii="Times New Roman" w:eastAsiaTheme="minorEastAsia" w:hAnsi="Times New Roman" w:hint="eastAsia"/>
          <w:b/>
          <w:bCs/>
          <w:color w:val="000000"/>
          <w:sz w:val="24"/>
          <w:szCs w:val="24"/>
        </w:rPr>
        <w:t>日</w:t>
      </w:r>
      <w:r w:rsidR="00896F73">
        <w:rPr>
          <w:rFonts w:ascii="Times New Roman" w:eastAsiaTheme="minorEastAsia" w:hAnsi="Times New Roman"/>
          <w:b/>
          <w:bCs/>
          <w:color w:val="000000"/>
          <w:sz w:val="24"/>
          <w:szCs w:val="24"/>
        </w:rPr>
        <w:t>-</w:t>
      </w:r>
      <w:r w:rsidR="00A217AF">
        <w:rPr>
          <w:rFonts w:ascii="Times New Roman" w:eastAsiaTheme="minorEastAsia" w:hAnsi="Times New Roman"/>
          <w:b/>
          <w:bCs/>
          <w:color w:val="000000"/>
          <w:sz w:val="24"/>
          <w:szCs w:val="24"/>
        </w:rPr>
        <w:t xml:space="preserve"> </w:t>
      </w:r>
      <w:r w:rsidR="00E44559">
        <w:rPr>
          <w:rFonts w:ascii="Times New Roman" w:eastAsiaTheme="minorEastAsia" w:hAnsi="Times New Roman"/>
          <w:b/>
          <w:bCs/>
          <w:color w:val="000000"/>
          <w:sz w:val="24"/>
          <w:szCs w:val="24"/>
        </w:rPr>
        <w:t>2</w:t>
      </w:r>
      <w:r w:rsidR="00E44559">
        <w:rPr>
          <w:rFonts w:ascii="Times New Roman" w:eastAsiaTheme="minorEastAsia" w:hAnsi="Times New Roman" w:hint="eastAsia"/>
          <w:b/>
          <w:bCs/>
          <w:color w:val="000000"/>
          <w:sz w:val="24"/>
          <w:szCs w:val="24"/>
        </w:rPr>
        <w:t>月</w:t>
      </w:r>
      <w:r w:rsidR="00BA2C31">
        <w:rPr>
          <w:rFonts w:ascii="Times New Roman" w:eastAsiaTheme="minorEastAsia" w:hAnsi="Times New Roman"/>
          <w:b/>
          <w:bCs/>
          <w:color w:val="000000"/>
          <w:sz w:val="24"/>
          <w:szCs w:val="24"/>
        </w:rPr>
        <w:t>26</w:t>
      </w:r>
      <w:r w:rsidRPr="00935083">
        <w:rPr>
          <w:rFonts w:ascii="Times New Roman" w:eastAsiaTheme="minorEastAsia" w:hAnsiTheme="minorEastAsia"/>
          <w:b/>
          <w:bCs/>
          <w:color w:val="000000"/>
          <w:sz w:val="24"/>
          <w:szCs w:val="24"/>
        </w:rPr>
        <w:t>日</w:t>
      </w:r>
    </w:p>
    <w:p w14:paraId="41986E50" w14:textId="77777777" w:rsidR="00A217AF" w:rsidRPr="00134723" w:rsidRDefault="00A217AF" w:rsidP="00A217AF">
      <w:pPr>
        <w:adjustRightInd w:val="0"/>
        <w:snapToGrid w:val="0"/>
        <w:spacing w:afterLines="50" w:after="120"/>
        <w:ind w:firstLineChars="200" w:firstLine="440"/>
        <w:rPr>
          <w:rFonts w:ascii="Times New Roman" w:hAnsi="Times New Roman"/>
          <w:color w:val="000000"/>
          <w:szCs w:val="21"/>
        </w:rPr>
      </w:pPr>
    </w:p>
    <w:p w14:paraId="156C6308" w14:textId="77777777" w:rsidR="00E44559" w:rsidRPr="00AE19FC" w:rsidRDefault="00E44559" w:rsidP="00E44559">
      <w:pPr>
        <w:pBdr>
          <w:bottom w:val="single" w:sz="18" w:space="1" w:color="auto"/>
        </w:pBdr>
        <w:snapToGrid w:val="0"/>
        <w:spacing w:afterLines="50" w:after="120"/>
        <w:jc w:val="both"/>
        <w:rPr>
          <w:rFonts w:ascii="Times New Roman" w:hAnsi="Times New Roman"/>
          <w:b/>
          <w:bCs/>
          <w:sz w:val="32"/>
          <w:szCs w:val="32"/>
        </w:rPr>
      </w:pPr>
      <w:r>
        <w:rPr>
          <w:rFonts w:ascii="Times New Roman" w:hAnsi="宋体" w:hint="eastAsia"/>
          <w:b/>
          <w:bCs/>
          <w:sz w:val="32"/>
          <w:szCs w:val="32"/>
        </w:rPr>
        <w:t>州</w:t>
      </w:r>
      <w:r>
        <w:rPr>
          <w:rFonts w:ascii="Times New Roman" w:hAnsi="宋体" w:hint="eastAsia"/>
          <w:b/>
          <w:bCs/>
          <w:sz w:val="32"/>
          <w:szCs w:val="32"/>
        </w:rPr>
        <w:t>/</w:t>
      </w:r>
      <w:r>
        <w:rPr>
          <w:rFonts w:ascii="Times New Roman" w:hAnsi="宋体" w:hint="eastAsia"/>
          <w:b/>
          <w:bCs/>
          <w:sz w:val="32"/>
          <w:szCs w:val="32"/>
        </w:rPr>
        <w:t>地方新闻</w:t>
      </w:r>
    </w:p>
    <w:p w14:paraId="24337601" w14:textId="77777777" w:rsidR="00BA2C31" w:rsidRPr="0070461E" w:rsidRDefault="00BA2C31" w:rsidP="00BA2C31">
      <w:pPr>
        <w:adjustRightInd w:val="0"/>
        <w:snapToGrid w:val="0"/>
        <w:spacing w:afterLines="50" w:after="120"/>
        <w:rPr>
          <w:rFonts w:ascii="Times New Roman" w:hAnsi="Times New Roman"/>
          <w:color w:val="000000"/>
        </w:rPr>
      </w:pPr>
      <w:hyperlink r:id="rId9" w:history="1">
        <w:r w:rsidRPr="0070461E">
          <w:rPr>
            <w:rStyle w:val="Hyperlink"/>
            <w:rFonts w:ascii="Times New Roman" w:hAnsiTheme="minorEastAsia"/>
            <w:b/>
            <w:bCs/>
            <w:sz w:val="20"/>
            <w:szCs w:val="20"/>
          </w:rPr>
          <w:t>纽约市法院判决裁定本市可要求标注高钠警告</w:t>
        </w:r>
      </w:hyperlink>
    </w:p>
    <w:p w14:paraId="6542C71F" w14:textId="77777777" w:rsidR="00BA2C31" w:rsidRPr="0070461E" w:rsidRDefault="00BA2C31" w:rsidP="00BA2C31">
      <w:pPr>
        <w:adjustRightInd w:val="0"/>
        <w:snapToGrid w:val="0"/>
        <w:spacing w:afterLines="50" w:after="120"/>
        <w:ind w:firstLineChars="200" w:firstLine="400"/>
        <w:rPr>
          <w:rFonts w:ascii="Times New Roman" w:hAnsi="Times New Roman"/>
          <w:color w:val="000000"/>
        </w:rPr>
      </w:pPr>
      <w:r w:rsidRPr="0070461E">
        <w:rPr>
          <w:rFonts w:ascii="Times New Roman" w:hAnsiTheme="minorEastAsia"/>
          <w:color w:val="000000"/>
          <w:sz w:val="20"/>
          <w:szCs w:val="20"/>
        </w:rPr>
        <w:t>俗话说：</w:t>
      </w:r>
      <w:r w:rsidRPr="0070461E">
        <w:rPr>
          <w:rFonts w:ascii="Times New Roman" w:hAnsi="Times New Roman"/>
          <w:color w:val="000000"/>
          <w:sz w:val="20"/>
          <w:szCs w:val="20"/>
        </w:rPr>
        <w:t>“</w:t>
      </w:r>
      <w:r w:rsidRPr="0070461E">
        <w:rPr>
          <w:rFonts w:ascii="Times New Roman" w:hAnsiTheme="minorEastAsia"/>
          <w:color w:val="000000"/>
          <w:sz w:val="20"/>
          <w:szCs w:val="20"/>
        </w:rPr>
        <w:t>信息就是力量。</w:t>
      </w:r>
      <w:r w:rsidRPr="0070461E">
        <w:rPr>
          <w:rFonts w:ascii="Times New Roman" w:hAnsi="Times New Roman"/>
          <w:color w:val="000000"/>
          <w:sz w:val="20"/>
          <w:szCs w:val="20"/>
        </w:rPr>
        <w:t>”</w:t>
      </w:r>
      <w:r w:rsidRPr="0070461E">
        <w:rPr>
          <w:rFonts w:ascii="Times New Roman" w:hAnsiTheme="minorEastAsia"/>
          <w:color w:val="000000"/>
          <w:sz w:val="20"/>
          <w:szCs w:val="20"/>
        </w:rPr>
        <w:t>近期，纽约州高等法院判决裁定，要求全国超过</w:t>
      </w:r>
      <w:r w:rsidRPr="0070461E">
        <w:rPr>
          <w:rFonts w:ascii="Times New Roman" w:hAnsi="Times New Roman"/>
          <w:color w:val="000000"/>
          <w:sz w:val="20"/>
          <w:szCs w:val="20"/>
        </w:rPr>
        <w:t>15</w:t>
      </w:r>
      <w:r w:rsidRPr="0070461E">
        <w:rPr>
          <w:rFonts w:ascii="Times New Roman" w:hAnsiTheme="minorEastAsia"/>
          <w:color w:val="000000"/>
          <w:sz w:val="20"/>
          <w:szCs w:val="20"/>
        </w:rPr>
        <w:t>地的餐厅标注高钠食品警告。全国餐饮协会（</w:t>
      </w:r>
      <w:r w:rsidRPr="0070461E">
        <w:rPr>
          <w:rFonts w:ascii="Times New Roman" w:hAnsi="Times New Roman"/>
          <w:color w:val="000000"/>
          <w:sz w:val="20"/>
          <w:szCs w:val="20"/>
        </w:rPr>
        <w:t>National Restaurant Association</w:t>
      </w:r>
      <w:r w:rsidRPr="0070461E">
        <w:rPr>
          <w:rFonts w:ascii="Times New Roman" w:hAnsiTheme="minorEastAsia"/>
          <w:color w:val="000000"/>
          <w:sz w:val="20"/>
          <w:szCs w:val="20"/>
        </w:rPr>
        <w:t>）将寻求初步禁令，以暂停该法令，同时表示，该法院委员会的决定未遵循立法方针，</w:t>
      </w:r>
      <w:r>
        <w:rPr>
          <w:rFonts w:ascii="Times New Roman" w:hAnsiTheme="minorEastAsia" w:hint="eastAsia"/>
          <w:color w:val="000000"/>
          <w:sz w:val="20"/>
          <w:szCs w:val="20"/>
        </w:rPr>
        <w:t>也</w:t>
      </w:r>
      <w:r w:rsidRPr="0070461E">
        <w:rPr>
          <w:rFonts w:ascii="Times New Roman" w:hAnsiTheme="minorEastAsia"/>
          <w:color w:val="000000"/>
          <w:sz w:val="20"/>
          <w:szCs w:val="20"/>
        </w:rPr>
        <w:t>未听取</w:t>
      </w:r>
      <w:r>
        <w:rPr>
          <w:rFonts w:ascii="Times New Roman" w:hAnsiTheme="minorEastAsia" w:hint="eastAsia"/>
          <w:color w:val="000000"/>
          <w:sz w:val="20"/>
          <w:szCs w:val="20"/>
        </w:rPr>
        <w:t>所涉及到的</w:t>
      </w:r>
      <w:r w:rsidRPr="0070461E">
        <w:rPr>
          <w:rFonts w:ascii="Times New Roman" w:hAnsiTheme="minorEastAsia"/>
          <w:color w:val="000000"/>
          <w:sz w:val="20"/>
          <w:szCs w:val="20"/>
        </w:rPr>
        <w:t>企业的意见，法院在制定该法令时既武断又多变，管理办法</w:t>
      </w:r>
      <w:r>
        <w:rPr>
          <w:rFonts w:ascii="Times New Roman" w:hAnsiTheme="minorEastAsia" w:hint="eastAsia"/>
          <w:color w:val="000000"/>
          <w:sz w:val="20"/>
          <w:szCs w:val="20"/>
        </w:rPr>
        <w:t>并未</w:t>
      </w:r>
      <w:r w:rsidRPr="0070461E">
        <w:rPr>
          <w:rFonts w:ascii="Times New Roman" w:hAnsiTheme="minorEastAsia"/>
          <w:color w:val="000000"/>
          <w:sz w:val="20"/>
          <w:szCs w:val="20"/>
        </w:rPr>
        <w:t>针对纽约市</w:t>
      </w:r>
      <w:r>
        <w:rPr>
          <w:rFonts w:ascii="Times New Roman" w:hAnsiTheme="minorEastAsia" w:hint="eastAsia"/>
          <w:color w:val="000000"/>
          <w:sz w:val="20"/>
          <w:szCs w:val="20"/>
        </w:rPr>
        <w:t>的所有</w:t>
      </w:r>
      <w:r w:rsidRPr="0070461E">
        <w:rPr>
          <w:rFonts w:ascii="Times New Roman" w:hAnsiTheme="minorEastAsia"/>
          <w:color w:val="000000"/>
          <w:sz w:val="20"/>
          <w:szCs w:val="20"/>
        </w:rPr>
        <w:t>餐厅</w:t>
      </w:r>
      <w:r>
        <w:rPr>
          <w:rFonts w:ascii="Times New Roman" w:hAnsiTheme="minorEastAsia" w:hint="eastAsia"/>
          <w:color w:val="000000"/>
          <w:sz w:val="20"/>
          <w:szCs w:val="20"/>
        </w:rPr>
        <w:t>，而是</w:t>
      </w:r>
      <w:r w:rsidRPr="0070461E">
        <w:rPr>
          <w:rFonts w:ascii="Times New Roman" w:hAnsiTheme="minorEastAsia"/>
          <w:color w:val="000000"/>
          <w:sz w:val="20"/>
          <w:szCs w:val="20"/>
        </w:rPr>
        <w:t>孤立了连锁餐厅，这样</w:t>
      </w:r>
      <w:r>
        <w:rPr>
          <w:rFonts w:ascii="Times New Roman" w:hAnsiTheme="minorEastAsia" w:hint="eastAsia"/>
          <w:color w:val="000000"/>
          <w:sz w:val="20"/>
          <w:szCs w:val="20"/>
        </w:rPr>
        <w:t>的做法</w:t>
      </w:r>
      <w:r w:rsidRPr="0070461E">
        <w:rPr>
          <w:rFonts w:ascii="Times New Roman" w:hAnsiTheme="minorEastAsia"/>
          <w:color w:val="000000"/>
          <w:sz w:val="20"/>
          <w:szCs w:val="20"/>
        </w:rPr>
        <w:t>可能对连锁餐厅造成</w:t>
      </w:r>
      <w:r w:rsidRPr="0070461E">
        <w:rPr>
          <w:rFonts w:ascii="Times New Roman" w:hAnsi="Times New Roman"/>
          <w:color w:val="000000"/>
          <w:sz w:val="20"/>
          <w:szCs w:val="20"/>
        </w:rPr>
        <w:t>“</w:t>
      </w:r>
      <w:r w:rsidRPr="0070461E">
        <w:rPr>
          <w:rFonts w:ascii="Times New Roman" w:hAnsiTheme="minorEastAsia"/>
          <w:color w:val="000000"/>
          <w:sz w:val="20"/>
          <w:szCs w:val="20"/>
        </w:rPr>
        <w:t>无法挽回的损害</w:t>
      </w:r>
      <w:r w:rsidRPr="0070461E">
        <w:rPr>
          <w:rFonts w:ascii="Times New Roman" w:hAnsi="Times New Roman"/>
          <w:color w:val="000000"/>
          <w:sz w:val="20"/>
          <w:szCs w:val="20"/>
        </w:rPr>
        <w:t>”</w:t>
      </w:r>
      <w:r w:rsidRPr="0070461E">
        <w:rPr>
          <w:rFonts w:ascii="Times New Roman" w:hAnsiTheme="minorEastAsia"/>
          <w:color w:val="000000"/>
          <w:sz w:val="20"/>
          <w:szCs w:val="20"/>
        </w:rPr>
        <w:t>。纽约市卫生署总顾问托马斯</w:t>
      </w:r>
      <w:r w:rsidRPr="0070461E">
        <w:rPr>
          <w:rFonts w:ascii="Times New Roman" w:hAnsi="Times New Roman"/>
          <w:color w:val="000000"/>
          <w:sz w:val="20"/>
          <w:szCs w:val="20"/>
        </w:rPr>
        <w:t>•</w:t>
      </w:r>
      <w:r w:rsidRPr="0070461E">
        <w:rPr>
          <w:rFonts w:ascii="Times New Roman" w:hAnsiTheme="minorEastAsia"/>
          <w:color w:val="000000"/>
          <w:sz w:val="20"/>
          <w:szCs w:val="20"/>
        </w:rPr>
        <w:t>梅里尔（</w:t>
      </w:r>
      <w:r w:rsidRPr="0070461E">
        <w:rPr>
          <w:rFonts w:ascii="Times New Roman" w:hAnsi="Times New Roman"/>
          <w:color w:val="000000"/>
          <w:sz w:val="20"/>
          <w:szCs w:val="20"/>
        </w:rPr>
        <w:t>Thomas Merrill</w:t>
      </w:r>
      <w:r w:rsidRPr="0070461E">
        <w:rPr>
          <w:rFonts w:ascii="Times New Roman" w:hAnsiTheme="minorEastAsia"/>
          <w:color w:val="000000"/>
          <w:sz w:val="20"/>
          <w:szCs w:val="20"/>
        </w:rPr>
        <w:t>）将高钠标识法令与纽约市前任市长迈克尔</w:t>
      </w:r>
      <w:r w:rsidRPr="0070461E">
        <w:rPr>
          <w:rFonts w:ascii="Times New Roman" w:hAnsi="Times New Roman"/>
          <w:color w:val="000000"/>
          <w:sz w:val="20"/>
          <w:szCs w:val="20"/>
        </w:rPr>
        <w:t>•R•</w:t>
      </w:r>
      <w:r w:rsidRPr="0070461E">
        <w:rPr>
          <w:rFonts w:ascii="Times New Roman" w:hAnsiTheme="minorEastAsia"/>
          <w:color w:val="000000"/>
          <w:sz w:val="20"/>
          <w:szCs w:val="20"/>
        </w:rPr>
        <w:t>布卢姆伯格（</w:t>
      </w:r>
      <w:r w:rsidRPr="0070461E">
        <w:rPr>
          <w:rFonts w:ascii="Times New Roman" w:hAnsi="Times New Roman"/>
          <w:color w:val="000000"/>
          <w:sz w:val="20"/>
          <w:szCs w:val="20"/>
        </w:rPr>
        <w:t>Michael R. Bloomberg</w:t>
      </w:r>
      <w:r w:rsidRPr="0070461E">
        <w:rPr>
          <w:rFonts w:ascii="Times New Roman" w:hAnsiTheme="minorEastAsia"/>
          <w:color w:val="000000"/>
          <w:sz w:val="20"/>
          <w:szCs w:val="20"/>
        </w:rPr>
        <w:t>）提出的含糖饮品禁令进行了对比，他指出：</w:t>
      </w:r>
      <w:r w:rsidRPr="0070461E">
        <w:rPr>
          <w:rFonts w:ascii="Times New Roman" w:hAnsi="Times New Roman"/>
          <w:color w:val="000000"/>
          <w:sz w:val="20"/>
          <w:szCs w:val="20"/>
        </w:rPr>
        <w:t>“</w:t>
      </w:r>
      <w:r w:rsidRPr="003C16EE">
        <w:rPr>
          <w:rFonts w:ascii="Times New Roman" w:hAnsiTheme="minorEastAsia"/>
          <w:color w:val="000000"/>
          <w:sz w:val="20"/>
          <w:szCs w:val="20"/>
        </w:rPr>
        <w:t>餐厅可以遵守，也可以不遵守该法令</w:t>
      </w:r>
      <w:r w:rsidRPr="0070461E">
        <w:rPr>
          <w:rFonts w:ascii="Times New Roman" w:hAnsiTheme="minorEastAsia"/>
          <w:color w:val="000000"/>
          <w:sz w:val="20"/>
          <w:szCs w:val="20"/>
        </w:rPr>
        <w:t>。</w:t>
      </w:r>
      <w:r w:rsidRPr="0070461E">
        <w:rPr>
          <w:rFonts w:ascii="Times New Roman" w:hAnsi="Times New Roman"/>
          <w:color w:val="000000"/>
          <w:sz w:val="20"/>
          <w:szCs w:val="20"/>
        </w:rPr>
        <w:t>”</w:t>
      </w:r>
      <w:r w:rsidRPr="0070461E">
        <w:rPr>
          <w:rFonts w:ascii="Times New Roman" w:hAnsiTheme="minorEastAsia"/>
          <w:color w:val="000000"/>
          <w:sz w:val="20"/>
          <w:szCs w:val="20"/>
        </w:rPr>
        <w:t>但纽约市多家连锁餐厅，如赛百味、星期五餐厅、苹果蜂和帝王娱乐集团，均已开始对高钠菜品进行</w:t>
      </w:r>
      <w:r>
        <w:rPr>
          <w:rFonts w:ascii="Times New Roman" w:hAnsiTheme="minorEastAsia" w:hint="eastAsia"/>
          <w:color w:val="000000"/>
          <w:sz w:val="20"/>
          <w:szCs w:val="20"/>
        </w:rPr>
        <w:t>了</w:t>
      </w:r>
      <w:r w:rsidRPr="0070461E">
        <w:rPr>
          <w:rFonts w:ascii="Times New Roman" w:hAnsiTheme="minorEastAsia"/>
          <w:color w:val="000000"/>
          <w:sz w:val="20"/>
          <w:szCs w:val="20"/>
        </w:rPr>
        <w:t>标注。</w:t>
      </w:r>
      <w:r w:rsidRPr="0070461E">
        <w:rPr>
          <w:rFonts w:ascii="Times New Roman" w:hAnsi="Times New Roman"/>
          <w:color w:val="000000"/>
          <w:sz w:val="20"/>
          <w:szCs w:val="20"/>
        </w:rPr>
        <w:t>——</w:t>
      </w:r>
      <w:r w:rsidRPr="0070461E">
        <w:rPr>
          <w:rFonts w:ascii="Times New Roman" w:hAnsiTheme="minorEastAsia"/>
          <w:color w:val="000000"/>
          <w:sz w:val="20"/>
          <w:szCs w:val="20"/>
        </w:rPr>
        <w:t>《纽约时报》（</w:t>
      </w:r>
      <w:r w:rsidRPr="0070461E">
        <w:rPr>
          <w:rFonts w:ascii="Times New Roman" w:hAnsi="Times New Roman"/>
          <w:color w:val="000000"/>
          <w:sz w:val="20"/>
          <w:szCs w:val="20"/>
        </w:rPr>
        <w:t>New York Times</w:t>
      </w:r>
      <w:r w:rsidRPr="0070461E">
        <w:rPr>
          <w:rFonts w:ascii="Times New Roman" w:hAnsiTheme="minorEastAsia"/>
          <w:color w:val="000000"/>
          <w:sz w:val="20"/>
          <w:szCs w:val="20"/>
        </w:rPr>
        <w:t>）</w:t>
      </w:r>
    </w:p>
    <w:p w14:paraId="40A8BC70" w14:textId="77777777" w:rsidR="009E754C" w:rsidRPr="00935083" w:rsidRDefault="009E754C" w:rsidP="00251D29">
      <w:pPr>
        <w:pStyle w:val="1"/>
        <w:snapToGrid w:val="0"/>
        <w:spacing w:afterLines="50" w:after="120"/>
        <w:ind w:firstLineChars="200" w:firstLine="420"/>
        <w:rPr>
          <w:rFonts w:ascii="Times New Roman" w:eastAsiaTheme="minorEastAsia" w:hAnsi="Times New Roman"/>
          <w:color w:val="000000"/>
          <w:sz w:val="21"/>
          <w:szCs w:val="21"/>
        </w:rPr>
      </w:pPr>
    </w:p>
    <w:p w14:paraId="177373A2" w14:textId="77777777" w:rsidR="0093723E" w:rsidRPr="00AE19FC" w:rsidRDefault="0093723E" w:rsidP="0093723E">
      <w:pPr>
        <w:pBdr>
          <w:bottom w:val="single" w:sz="18" w:space="1" w:color="auto"/>
        </w:pBdr>
        <w:snapToGrid w:val="0"/>
        <w:spacing w:afterLines="50" w:after="120"/>
        <w:jc w:val="both"/>
        <w:rPr>
          <w:rFonts w:ascii="Times New Roman" w:hAnsi="Times New Roman"/>
          <w:b/>
          <w:bCs/>
          <w:sz w:val="32"/>
          <w:szCs w:val="32"/>
        </w:rPr>
      </w:pPr>
      <w:r>
        <w:rPr>
          <w:rFonts w:ascii="Times New Roman" w:hAnsi="宋体" w:hint="eastAsia"/>
          <w:b/>
          <w:bCs/>
          <w:sz w:val="32"/>
          <w:szCs w:val="32"/>
        </w:rPr>
        <w:t>国际新闻</w:t>
      </w:r>
    </w:p>
    <w:p w14:paraId="39CB92D1" w14:textId="77777777" w:rsidR="00BA2C31" w:rsidRDefault="00BA2C31" w:rsidP="00BA2C31">
      <w:pPr>
        <w:adjustRightInd w:val="0"/>
        <w:snapToGrid w:val="0"/>
        <w:spacing w:afterLines="50" w:after="120"/>
        <w:ind w:left="-7"/>
        <w:rPr>
          <w:rFonts w:ascii="Times New Roman" w:hAnsi="Times New Roman"/>
          <w:color w:val="000000"/>
        </w:rPr>
      </w:pPr>
      <w:hyperlink r:id="rId10" w:history="1">
        <w:r w:rsidRPr="0070461E">
          <w:rPr>
            <w:rStyle w:val="Hyperlink"/>
            <w:rFonts w:ascii="Times New Roman" w:hAnsiTheme="minorEastAsia"/>
            <w:b/>
            <w:bCs/>
            <w:sz w:val="20"/>
            <w:szCs w:val="20"/>
          </w:rPr>
          <w:t>美国能从英国的大量钠实验中学到什么</w:t>
        </w:r>
      </w:hyperlink>
    </w:p>
    <w:p w14:paraId="51CC3803" w14:textId="02706C02" w:rsidR="00BA2C31" w:rsidRDefault="00BA2C31" w:rsidP="00BA2C31">
      <w:pPr>
        <w:adjustRightInd w:val="0"/>
        <w:snapToGrid w:val="0"/>
        <w:spacing w:afterLines="50" w:after="120"/>
        <w:ind w:firstLineChars="200" w:firstLine="400"/>
        <w:rPr>
          <w:rFonts w:ascii="Times New Roman" w:hAnsiTheme="minorEastAsia"/>
          <w:color w:val="000000"/>
          <w:sz w:val="20"/>
          <w:szCs w:val="20"/>
        </w:rPr>
      </w:pPr>
      <w:r w:rsidRPr="0070461E">
        <w:rPr>
          <w:rFonts w:ascii="Times New Roman" w:hAnsi="Times New Roman"/>
          <w:color w:val="000000"/>
          <w:sz w:val="20"/>
          <w:szCs w:val="20"/>
        </w:rPr>
        <w:t>2003</w:t>
      </w:r>
      <w:r w:rsidRPr="0070461E">
        <w:rPr>
          <w:rFonts w:ascii="Times New Roman" w:hAnsiTheme="minorEastAsia"/>
          <w:color w:val="000000"/>
          <w:sz w:val="20"/>
          <w:szCs w:val="20"/>
        </w:rPr>
        <w:t>年，在英国政府的委托下，研究人员就食盐问题进行了研究并报告称，英国市民的食盐摄入量较高，由此导致心血管疾病和中风，但仅</w:t>
      </w:r>
      <w:r w:rsidR="00CB53E3">
        <w:rPr>
          <w:rFonts w:ascii="Times New Roman" w:hAnsiTheme="minorEastAsia" w:hint="eastAsia"/>
          <w:color w:val="000000"/>
          <w:sz w:val="20"/>
          <w:szCs w:val="20"/>
        </w:rPr>
        <w:t>建议</w:t>
      </w:r>
      <w:r w:rsidRPr="0070461E">
        <w:rPr>
          <w:rFonts w:ascii="Times New Roman" w:hAnsiTheme="minorEastAsia"/>
          <w:color w:val="000000"/>
          <w:sz w:val="20"/>
          <w:szCs w:val="20"/>
        </w:rPr>
        <w:t>高血压人群</w:t>
      </w:r>
      <w:r w:rsidR="00CB53E3">
        <w:rPr>
          <w:rFonts w:ascii="Times New Roman" w:hAnsiTheme="minorEastAsia" w:hint="eastAsia"/>
          <w:color w:val="000000"/>
          <w:sz w:val="20"/>
          <w:szCs w:val="20"/>
        </w:rPr>
        <w:t>个人降低</w:t>
      </w:r>
      <w:r w:rsidRPr="0070461E">
        <w:rPr>
          <w:rFonts w:ascii="Times New Roman" w:hAnsiTheme="minorEastAsia"/>
          <w:color w:val="000000"/>
          <w:sz w:val="20"/>
          <w:szCs w:val="20"/>
        </w:rPr>
        <w:t>盐摄入量是无法彻底解决问题的。英国食品标准局（</w:t>
      </w:r>
      <w:r w:rsidRPr="0070461E">
        <w:rPr>
          <w:rFonts w:ascii="Times New Roman" w:hAnsi="Times New Roman"/>
          <w:color w:val="000000"/>
          <w:sz w:val="20"/>
          <w:szCs w:val="20"/>
        </w:rPr>
        <w:t xml:space="preserve">United Kingdom’s Food Standards Agency </w:t>
      </w:r>
      <w:r w:rsidRPr="0070461E">
        <w:rPr>
          <w:rFonts w:ascii="Times New Roman" w:hAnsiTheme="minorEastAsia"/>
          <w:color w:val="000000"/>
          <w:sz w:val="20"/>
          <w:szCs w:val="20"/>
        </w:rPr>
        <w:t>）对减盐计划做出了</w:t>
      </w:r>
      <w:r w:rsidR="000F7719">
        <w:rPr>
          <w:rFonts w:ascii="Times New Roman" w:hAnsiTheme="minorEastAsia" w:hint="eastAsia"/>
          <w:color w:val="000000"/>
          <w:sz w:val="20"/>
          <w:szCs w:val="20"/>
        </w:rPr>
        <w:t>两个</w:t>
      </w:r>
      <w:r w:rsidRPr="0070461E">
        <w:rPr>
          <w:rFonts w:ascii="Times New Roman" w:hAnsiTheme="minorEastAsia"/>
          <w:color w:val="000000"/>
          <w:sz w:val="20"/>
          <w:szCs w:val="20"/>
        </w:rPr>
        <w:t>回应：首先是提高公众的减盐意识，其次则是与加工食品产业合作，以减少其产品中的含盐量。</w:t>
      </w:r>
      <w:r w:rsidRPr="0070461E">
        <w:rPr>
          <w:rFonts w:ascii="Times New Roman" w:hAnsi="Times New Roman"/>
          <w:color w:val="000000"/>
          <w:sz w:val="20"/>
          <w:szCs w:val="20"/>
        </w:rPr>
        <w:t>2003</w:t>
      </w:r>
      <w:r w:rsidRPr="0070461E">
        <w:rPr>
          <w:rFonts w:ascii="Times New Roman" w:hAnsiTheme="minorEastAsia"/>
          <w:color w:val="000000"/>
          <w:sz w:val="20"/>
          <w:szCs w:val="20"/>
        </w:rPr>
        <w:t>年，英国人的食盐摄入量为平均每天</w:t>
      </w:r>
      <w:r w:rsidRPr="0070461E">
        <w:rPr>
          <w:rFonts w:ascii="Times New Roman" w:hAnsi="Times New Roman"/>
          <w:color w:val="000000"/>
          <w:sz w:val="20"/>
          <w:szCs w:val="20"/>
        </w:rPr>
        <w:t>9.5</w:t>
      </w:r>
      <w:r w:rsidRPr="0070461E">
        <w:rPr>
          <w:rFonts w:ascii="Times New Roman" w:hAnsiTheme="minorEastAsia"/>
          <w:color w:val="000000"/>
          <w:sz w:val="20"/>
          <w:szCs w:val="20"/>
        </w:rPr>
        <w:t>克；到了</w:t>
      </w:r>
      <w:r w:rsidRPr="0070461E">
        <w:rPr>
          <w:rFonts w:ascii="Times New Roman" w:hAnsi="Times New Roman"/>
          <w:color w:val="000000"/>
          <w:sz w:val="20"/>
          <w:szCs w:val="20"/>
        </w:rPr>
        <w:t>2011</w:t>
      </w:r>
      <w:r w:rsidRPr="0070461E">
        <w:rPr>
          <w:rFonts w:ascii="Times New Roman" w:hAnsiTheme="minorEastAsia"/>
          <w:color w:val="000000"/>
          <w:sz w:val="20"/>
          <w:szCs w:val="20"/>
        </w:rPr>
        <w:t>年，该摄入量降低了</w:t>
      </w:r>
      <w:r w:rsidRPr="0070461E">
        <w:rPr>
          <w:rFonts w:ascii="Times New Roman" w:hAnsi="Times New Roman"/>
          <w:color w:val="000000"/>
          <w:sz w:val="20"/>
          <w:szCs w:val="20"/>
        </w:rPr>
        <w:t>15%</w:t>
      </w:r>
      <w:r w:rsidRPr="0070461E">
        <w:rPr>
          <w:rFonts w:ascii="Times New Roman" w:hAnsiTheme="minorEastAsia"/>
          <w:color w:val="000000"/>
          <w:sz w:val="20"/>
          <w:szCs w:val="20"/>
        </w:rPr>
        <w:t>，降至每天</w:t>
      </w:r>
      <w:r w:rsidRPr="0070461E">
        <w:rPr>
          <w:rFonts w:ascii="Times New Roman" w:hAnsi="Times New Roman"/>
          <w:color w:val="000000"/>
          <w:sz w:val="20"/>
          <w:szCs w:val="20"/>
        </w:rPr>
        <w:t>8.1</w:t>
      </w:r>
      <w:r w:rsidRPr="0070461E">
        <w:rPr>
          <w:rFonts w:ascii="Times New Roman" w:hAnsiTheme="minorEastAsia"/>
          <w:color w:val="000000"/>
          <w:sz w:val="20"/>
          <w:szCs w:val="20"/>
        </w:rPr>
        <w:t>克。由于血压降低，中风和心脏病死亡率分别降低</w:t>
      </w:r>
      <w:r w:rsidRPr="0070461E">
        <w:rPr>
          <w:rFonts w:ascii="Times New Roman" w:hAnsi="Times New Roman"/>
          <w:color w:val="000000"/>
          <w:sz w:val="20"/>
          <w:szCs w:val="20"/>
        </w:rPr>
        <w:t>42%</w:t>
      </w:r>
      <w:r w:rsidRPr="0070461E">
        <w:rPr>
          <w:rFonts w:ascii="Times New Roman" w:hAnsiTheme="minorEastAsia"/>
          <w:color w:val="000000"/>
          <w:sz w:val="20"/>
          <w:szCs w:val="20"/>
        </w:rPr>
        <w:t>和</w:t>
      </w:r>
      <w:r w:rsidRPr="0070461E">
        <w:rPr>
          <w:rFonts w:ascii="Times New Roman" w:hAnsi="Times New Roman"/>
          <w:color w:val="000000"/>
          <w:sz w:val="20"/>
          <w:szCs w:val="20"/>
        </w:rPr>
        <w:t>40%</w:t>
      </w:r>
      <w:r w:rsidRPr="0070461E">
        <w:rPr>
          <w:rFonts w:ascii="Times New Roman" w:hAnsiTheme="minorEastAsia"/>
          <w:color w:val="000000"/>
          <w:sz w:val="20"/>
          <w:szCs w:val="20"/>
        </w:rPr>
        <w:t>。相比之下，据美国</w:t>
      </w:r>
      <w:r>
        <w:rPr>
          <w:rFonts w:ascii="Times New Roman" w:hAnsiTheme="minorEastAsia" w:hint="eastAsia"/>
          <w:color w:val="000000"/>
          <w:sz w:val="20"/>
          <w:szCs w:val="20"/>
        </w:rPr>
        <w:t>疾病预防</w:t>
      </w:r>
      <w:r>
        <w:rPr>
          <w:rFonts w:ascii="Times New Roman" w:hAnsiTheme="minorEastAsia"/>
          <w:color w:val="000000"/>
          <w:sz w:val="20"/>
          <w:szCs w:val="20"/>
        </w:rPr>
        <w:t>控制</w:t>
      </w:r>
      <w:r w:rsidRPr="0070461E">
        <w:rPr>
          <w:rFonts w:ascii="Times New Roman" w:hAnsiTheme="minorEastAsia"/>
          <w:color w:val="000000"/>
          <w:sz w:val="20"/>
          <w:szCs w:val="20"/>
        </w:rPr>
        <w:t>中心统计，美国居民的中风和心脏病死亡率分别降低了</w:t>
      </w:r>
      <w:r w:rsidRPr="0070461E">
        <w:rPr>
          <w:rFonts w:ascii="Times New Roman" w:hAnsi="Times New Roman"/>
          <w:color w:val="000000"/>
          <w:sz w:val="20"/>
          <w:szCs w:val="20"/>
        </w:rPr>
        <w:t>31%</w:t>
      </w:r>
      <w:r w:rsidRPr="0070461E">
        <w:rPr>
          <w:rFonts w:ascii="Times New Roman" w:hAnsiTheme="minorEastAsia"/>
          <w:color w:val="000000"/>
          <w:sz w:val="20"/>
          <w:szCs w:val="20"/>
        </w:rPr>
        <w:t>和</w:t>
      </w:r>
      <w:r w:rsidRPr="0070461E">
        <w:rPr>
          <w:rFonts w:ascii="Times New Roman" w:hAnsi="Times New Roman"/>
          <w:color w:val="000000"/>
          <w:sz w:val="20"/>
          <w:szCs w:val="20"/>
        </w:rPr>
        <w:t>34%</w:t>
      </w:r>
      <w:r w:rsidRPr="0070461E">
        <w:rPr>
          <w:rFonts w:ascii="Times New Roman" w:hAnsiTheme="minorEastAsia"/>
          <w:color w:val="000000"/>
          <w:sz w:val="20"/>
          <w:szCs w:val="20"/>
        </w:rPr>
        <w:t>。</w:t>
      </w:r>
      <w:r w:rsidR="000F7719">
        <w:rPr>
          <w:rFonts w:ascii="Times New Roman" w:hAnsiTheme="minorEastAsia" w:hint="eastAsia"/>
          <w:color w:val="000000"/>
          <w:sz w:val="20"/>
          <w:szCs w:val="20"/>
        </w:rPr>
        <w:t>虽然有这些研究，仍然</w:t>
      </w:r>
      <w:r w:rsidR="000F7719">
        <w:rPr>
          <w:rFonts w:ascii="Times New Roman" w:hAnsiTheme="minorEastAsia"/>
          <w:color w:val="000000"/>
          <w:sz w:val="20"/>
          <w:szCs w:val="20"/>
        </w:rPr>
        <w:t>不足以说明这些成绩</w:t>
      </w:r>
      <w:r w:rsidR="000F7719">
        <w:rPr>
          <w:rFonts w:ascii="Times New Roman" w:hAnsiTheme="minorEastAsia" w:hint="eastAsia"/>
          <w:color w:val="000000"/>
          <w:sz w:val="20"/>
          <w:szCs w:val="20"/>
        </w:rPr>
        <w:t>绝对</w:t>
      </w:r>
      <w:r w:rsidR="000F7719">
        <w:rPr>
          <w:rFonts w:ascii="Times New Roman" w:hAnsiTheme="minorEastAsia"/>
          <w:color w:val="000000"/>
          <w:sz w:val="20"/>
          <w:szCs w:val="20"/>
        </w:rPr>
        <w:t>与钠摄入降低有关。</w:t>
      </w:r>
      <w:r w:rsidR="000F7719">
        <w:rPr>
          <w:rFonts w:ascii="Times New Roman" w:hAnsiTheme="minorEastAsia" w:hint="eastAsia"/>
          <w:color w:val="000000"/>
          <w:sz w:val="20"/>
          <w:szCs w:val="20"/>
        </w:rPr>
        <w:t>但是结合</w:t>
      </w:r>
      <w:r w:rsidR="000F7719">
        <w:rPr>
          <w:rFonts w:ascii="Times New Roman" w:hAnsiTheme="minorEastAsia"/>
          <w:color w:val="000000"/>
          <w:sz w:val="20"/>
          <w:szCs w:val="20"/>
        </w:rPr>
        <w:t>现有</w:t>
      </w:r>
      <w:r w:rsidR="000F7719">
        <w:rPr>
          <w:rFonts w:ascii="Times New Roman" w:hAnsiTheme="minorEastAsia" w:hint="eastAsia"/>
          <w:color w:val="000000"/>
          <w:sz w:val="20"/>
          <w:szCs w:val="20"/>
        </w:rPr>
        <w:t>开展人群</w:t>
      </w:r>
      <w:r w:rsidR="000F7719">
        <w:rPr>
          <w:rFonts w:ascii="Times New Roman" w:hAnsiTheme="minorEastAsia"/>
          <w:color w:val="000000"/>
          <w:sz w:val="20"/>
          <w:szCs w:val="20"/>
        </w:rPr>
        <w:t>范围减盐</w:t>
      </w:r>
      <w:r w:rsidR="000F7719">
        <w:rPr>
          <w:rFonts w:ascii="Times New Roman" w:hAnsiTheme="minorEastAsia" w:hint="eastAsia"/>
          <w:color w:val="000000"/>
          <w:sz w:val="20"/>
          <w:szCs w:val="20"/>
        </w:rPr>
        <w:t>行动</w:t>
      </w:r>
      <w:r w:rsidR="000F7719">
        <w:rPr>
          <w:rFonts w:ascii="Times New Roman" w:hAnsiTheme="minorEastAsia"/>
          <w:color w:val="000000"/>
          <w:sz w:val="20"/>
          <w:szCs w:val="20"/>
        </w:rPr>
        <w:t>的国家的数据</w:t>
      </w:r>
      <w:r w:rsidRPr="0070461E">
        <w:rPr>
          <w:rFonts w:ascii="Times New Roman" w:hAnsiTheme="minorEastAsia"/>
          <w:color w:val="000000"/>
          <w:sz w:val="20"/>
          <w:szCs w:val="20"/>
        </w:rPr>
        <w:t>，世界卫生组织和联合国均</w:t>
      </w:r>
      <w:r w:rsidR="000F7719">
        <w:rPr>
          <w:rFonts w:ascii="Times New Roman" w:hAnsiTheme="minorEastAsia" w:hint="eastAsia"/>
          <w:color w:val="000000"/>
          <w:sz w:val="20"/>
          <w:szCs w:val="20"/>
        </w:rPr>
        <w:t>推荐减盐</w:t>
      </w:r>
      <w:r w:rsidR="000F7719">
        <w:rPr>
          <w:rFonts w:ascii="Times New Roman" w:hAnsiTheme="minorEastAsia"/>
          <w:color w:val="000000"/>
          <w:sz w:val="20"/>
          <w:szCs w:val="20"/>
        </w:rPr>
        <w:t>项目</w:t>
      </w:r>
      <w:r w:rsidRPr="0070461E">
        <w:rPr>
          <w:rFonts w:ascii="Times New Roman" w:hAnsiTheme="minorEastAsia"/>
          <w:color w:val="000000"/>
          <w:sz w:val="20"/>
          <w:szCs w:val="20"/>
        </w:rPr>
        <w:t>，以抵抗疾病。</w:t>
      </w:r>
      <w:r w:rsidRPr="0070461E">
        <w:rPr>
          <w:rFonts w:ascii="Times New Roman" w:hAnsi="Times New Roman"/>
          <w:color w:val="000000"/>
          <w:sz w:val="20"/>
          <w:szCs w:val="20"/>
        </w:rPr>
        <w:t>——</w:t>
      </w:r>
      <w:r w:rsidRPr="0070461E">
        <w:rPr>
          <w:rFonts w:ascii="Times New Roman" w:hAnsiTheme="minorEastAsia"/>
          <w:color w:val="000000"/>
          <w:sz w:val="20"/>
          <w:szCs w:val="20"/>
        </w:rPr>
        <w:t>《华盛顿邮报》（</w:t>
      </w:r>
      <w:r w:rsidRPr="0070461E">
        <w:rPr>
          <w:rFonts w:ascii="Times New Roman" w:hAnsi="Times New Roman"/>
          <w:color w:val="000000"/>
          <w:sz w:val="20"/>
          <w:szCs w:val="20"/>
        </w:rPr>
        <w:t>Washington Post</w:t>
      </w:r>
      <w:r w:rsidRPr="0070461E">
        <w:rPr>
          <w:rFonts w:ascii="Times New Roman" w:hAnsiTheme="minorEastAsia"/>
          <w:color w:val="000000"/>
          <w:sz w:val="20"/>
          <w:szCs w:val="20"/>
        </w:rPr>
        <w:t>）</w:t>
      </w:r>
    </w:p>
    <w:p w14:paraId="228DADFF" w14:textId="77777777" w:rsidR="00BA2C31" w:rsidRDefault="00BA2C31" w:rsidP="00BA2C31">
      <w:pPr>
        <w:adjustRightInd w:val="0"/>
        <w:snapToGrid w:val="0"/>
        <w:spacing w:afterLines="50" w:after="120"/>
        <w:ind w:firstLineChars="200" w:firstLine="440"/>
        <w:rPr>
          <w:rFonts w:ascii="Times New Roman" w:hAnsi="Times New Roman"/>
          <w:color w:val="000000"/>
        </w:rPr>
      </w:pPr>
    </w:p>
    <w:p w14:paraId="3058E07C" w14:textId="77777777" w:rsidR="00BA2C31" w:rsidRDefault="00BA2C31" w:rsidP="00BA2C31">
      <w:pPr>
        <w:adjustRightInd w:val="0"/>
        <w:snapToGrid w:val="0"/>
        <w:spacing w:afterLines="50" w:after="120"/>
        <w:rPr>
          <w:rFonts w:ascii="Times New Roman" w:hAnsi="Times New Roman"/>
          <w:color w:val="000000"/>
        </w:rPr>
      </w:pPr>
      <w:hyperlink r:id="rId11" w:history="1">
        <w:r w:rsidRPr="0070461E">
          <w:rPr>
            <w:rStyle w:val="Hyperlink"/>
            <w:rFonts w:ascii="Times New Roman" w:hAnsiTheme="minorEastAsia"/>
            <w:b/>
            <w:bCs/>
            <w:sz w:val="20"/>
            <w:szCs w:val="20"/>
          </w:rPr>
          <w:t>中国人食盐摄入量超过建议值两倍</w:t>
        </w:r>
      </w:hyperlink>
    </w:p>
    <w:p w14:paraId="5CA8CE83" w14:textId="77777777" w:rsidR="00BA2C31" w:rsidRDefault="00BA2C31" w:rsidP="00BA2C31">
      <w:pPr>
        <w:adjustRightInd w:val="0"/>
        <w:snapToGrid w:val="0"/>
        <w:spacing w:afterLines="50" w:after="120"/>
        <w:ind w:firstLineChars="200" w:firstLine="400"/>
        <w:rPr>
          <w:rFonts w:ascii="Times New Roman" w:hAnsiTheme="minorEastAsia"/>
          <w:color w:val="000000"/>
          <w:sz w:val="20"/>
          <w:szCs w:val="20"/>
        </w:rPr>
      </w:pPr>
      <w:r w:rsidRPr="0070461E">
        <w:rPr>
          <w:rFonts w:ascii="Times New Roman" w:hAnsiTheme="minorEastAsia"/>
          <w:color w:val="000000"/>
          <w:sz w:val="20"/>
          <w:szCs w:val="20"/>
        </w:rPr>
        <w:lastRenderedPageBreak/>
        <w:t>中国的酱油、加工食品和</w:t>
      </w:r>
      <w:r>
        <w:rPr>
          <w:rFonts w:ascii="Times New Roman" w:hAnsiTheme="minorEastAsia" w:hint="eastAsia"/>
          <w:color w:val="000000"/>
          <w:sz w:val="20"/>
          <w:szCs w:val="20"/>
        </w:rPr>
        <w:t>腌制菜品</w:t>
      </w:r>
      <w:r w:rsidRPr="0070461E">
        <w:rPr>
          <w:rFonts w:ascii="Times New Roman" w:hAnsiTheme="minorEastAsia"/>
          <w:color w:val="000000"/>
          <w:sz w:val="20"/>
          <w:szCs w:val="20"/>
        </w:rPr>
        <w:t>广受欢迎，但中国人的盐摄入量也因此超过了世界卫生组织建议量的近两倍。近期，《美国医学会杂志》（</w:t>
      </w:r>
      <w:r w:rsidRPr="0070461E">
        <w:rPr>
          <w:rFonts w:ascii="Times New Roman" w:hAnsi="Times New Roman"/>
          <w:color w:val="000000"/>
          <w:sz w:val="20"/>
          <w:szCs w:val="20"/>
        </w:rPr>
        <w:t>JAMA</w:t>
      </w:r>
      <w:r w:rsidRPr="0070461E">
        <w:rPr>
          <w:rFonts w:ascii="Times New Roman" w:hAnsiTheme="minorEastAsia"/>
          <w:color w:val="000000"/>
          <w:sz w:val="20"/>
          <w:szCs w:val="20"/>
        </w:rPr>
        <w:t>）中一项新研究提醒人们注意，中国的高血压和其它慢性疾病发病率正在不断</w:t>
      </w:r>
      <w:r>
        <w:rPr>
          <w:rFonts w:ascii="Times New Roman" w:hAnsiTheme="minorEastAsia" w:hint="eastAsia"/>
          <w:color w:val="000000"/>
          <w:sz w:val="20"/>
          <w:szCs w:val="20"/>
        </w:rPr>
        <w:t>上升</w:t>
      </w:r>
      <w:r w:rsidRPr="0070461E">
        <w:rPr>
          <w:rFonts w:ascii="Times New Roman" w:hAnsiTheme="minorEastAsia"/>
          <w:color w:val="000000"/>
          <w:sz w:val="20"/>
          <w:szCs w:val="20"/>
        </w:rPr>
        <w:t>。然而，这项从中国各省采集数据占全国人口</w:t>
      </w:r>
      <w:r w:rsidRPr="0070461E">
        <w:rPr>
          <w:rFonts w:ascii="Times New Roman" w:hAnsi="Times New Roman"/>
          <w:color w:val="000000"/>
          <w:sz w:val="20"/>
          <w:szCs w:val="20"/>
        </w:rPr>
        <w:t>46%</w:t>
      </w:r>
      <w:r w:rsidRPr="0070461E">
        <w:rPr>
          <w:rFonts w:ascii="Times New Roman" w:hAnsiTheme="minorEastAsia"/>
          <w:color w:val="000000"/>
          <w:sz w:val="20"/>
          <w:szCs w:val="20"/>
        </w:rPr>
        <w:t>的研究发现，中国居民从饮食中</w:t>
      </w:r>
      <w:r>
        <w:rPr>
          <w:rFonts w:ascii="Times New Roman" w:hAnsiTheme="minorEastAsia" w:hint="eastAsia"/>
          <w:color w:val="000000"/>
          <w:sz w:val="20"/>
          <w:szCs w:val="20"/>
        </w:rPr>
        <w:t>平均</w:t>
      </w:r>
      <w:r w:rsidRPr="0070461E">
        <w:rPr>
          <w:rFonts w:ascii="Times New Roman" w:hAnsiTheme="minorEastAsia"/>
          <w:color w:val="000000"/>
          <w:sz w:val="20"/>
          <w:szCs w:val="20"/>
        </w:rPr>
        <w:t>摄入的食盐量下降</w:t>
      </w:r>
      <w:r>
        <w:rPr>
          <w:rFonts w:ascii="Times New Roman" w:hAnsiTheme="minorEastAsia" w:hint="eastAsia"/>
          <w:color w:val="000000"/>
          <w:sz w:val="20"/>
          <w:szCs w:val="20"/>
        </w:rPr>
        <w:t>了</w:t>
      </w:r>
      <w:r w:rsidRPr="0070461E">
        <w:rPr>
          <w:rFonts w:ascii="Times New Roman" w:hAnsi="Times New Roman"/>
          <w:color w:val="000000"/>
          <w:sz w:val="20"/>
          <w:szCs w:val="20"/>
        </w:rPr>
        <w:t>22.2%</w:t>
      </w:r>
      <w:r w:rsidRPr="0070461E">
        <w:rPr>
          <w:rFonts w:ascii="Times New Roman" w:hAnsiTheme="minorEastAsia"/>
          <w:color w:val="000000"/>
          <w:sz w:val="20"/>
          <w:szCs w:val="20"/>
        </w:rPr>
        <w:t>，从</w:t>
      </w:r>
      <w:r w:rsidRPr="0070461E">
        <w:rPr>
          <w:rFonts w:ascii="Times New Roman" w:hAnsi="Times New Roman"/>
          <w:color w:val="000000"/>
          <w:sz w:val="20"/>
          <w:szCs w:val="20"/>
        </w:rPr>
        <w:t>2000</w:t>
      </w:r>
      <w:r w:rsidRPr="0070461E">
        <w:rPr>
          <w:rFonts w:ascii="Times New Roman" w:hAnsiTheme="minorEastAsia"/>
          <w:color w:val="000000"/>
          <w:sz w:val="20"/>
          <w:szCs w:val="20"/>
        </w:rPr>
        <w:t>年的日均</w:t>
      </w:r>
      <w:r w:rsidRPr="0070461E">
        <w:rPr>
          <w:rFonts w:ascii="Times New Roman" w:hAnsi="Times New Roman"/>
          <w:color w:val="000000"/>
          <w:sz w:val="20"/>
          <w:szCs w:val="20"/>
        </w:rPr>
        <w:t>11.8</w:t>
      </w:r>
      <w:r w:rsidRPr="0070461E">
        <w:rPr>
          <w:rFonts w:ascii="Times New Roman" w:hAnsiTheme="minorEastAsia"/>
          <w:color w:val="000000"/>
          <w:sz w:val="20"/>
          <w:szCs w:val="20"/>
        </w:rPr>
        <w:t>克降至</w:t>
      </w:r>
      <w:r w:rsidRPr="0070461E">
        <w:rPr>
          <w:rFonts w:ascii="Times New Roman" w:hAnsi="Times New Roman"/>
          <w:color w:val="000000"/>
          <w:sz w:val="20"/>
          <w:szCs w:val="20"/>
        </w:rPr>
        <w:t>2009</w:t>
      </w:r>
      <w:r w:rsidRPr="0070461E">
        <w:rPr>
          <w:rFonts w:ascii="Times New Roman" w:hAnsiTheme="minorEastAsia"/>
          <w:color w:val="000000"/>
          <w:sz w:val="20"/>
          <w:szCs w:val="20"/>
        </w:rPr>
        <w:t>年的日均</w:t>
      </w:r>
      <w:r w:rsidRPr="0070461E">
        <w:rPr>
          <w:rFonts w:ascii="Times New Roman" w:hAnsi="Times New Roman"/>
          <w:color w:val="000000"/>
          <w:sz w:val="20"/>
          <w:szCs w:val="20"/>
        </w:rPr>
        <w:t>9.2</w:t>
      </w:r>
      <w:r w:rsidRPr="0070461E">
        <w:rPr>
          <w:rFonts w:ascii="Times New Roman" w:hAnsiTheme="minorEastAsia"/>
          <w:color w:val="000000"/>
          <w:sz w:val="20"/>
          <w:szCs w:val="20"/>
        </w:rPr>
        <w:t>克。在研究阶段，中国居民从酱油、加工食品和</w:t>
      </w:r>
      <w:r>
        <w:rPr>
          <w:rFonts w:ascii="Times New Roman" w:hAnsiTheme="minorEastAsia" w:hint="eastAsia"/>
          <w:color w:val="000000"/>
          <w:sz w:val="20"/>
          <w:szCs w:val="20"/>
        </w:rPr>
        <w:t>腌制菜品</w:t>
      </w:r>
      <w:r w:rsidRPr="0070461E">
        <w:rPr>
          <w:rFonts w:ascii="Times New Roman" w:hAnsiTheme="minorEastAsia"/>
          <w:color w:val="000000"/>
          <w:sz w:val="20"/>
          <w:szCs w:val="20"/>
        </w:rPr>
        <w:t>中直接摄入的钠仅降低了</w:t>
      </w:r>
      <w:r w:rsidRPr="0070461E">
        <w:rPr>
          <w:rFonts w:ascii="Times New Roman" w:hAnsi="Times New Roman"/>
          <w:color w:val="000000"/>
          <w:sz w:val="20"/>
          <w:szCs w:val="20"/>
        </w:rPr>
        <w:t>12.3%</w:t>
      </w:r>
      <w:r w:rsidRPr="0070461E">
        <w:rPr>
          <w:rFonts w:ascii="Times New Roman" w:hAnsiTheme="minorEastAsia"/>
          <w:color w:val="000000"/>
          <w:sz w:val="20"/>
          <w:szCs w:val="20"/>
        </w:rPr>
        <w:t>，从日均</w:t>
      </w:r>
      <w:r w:rsidRPr="0070461E">
        <w:rPr>
          <w:rFonts w:ascii="Times New Roman" w:hAnsi="Times New Roman"/>
          <w:color w:val="000000"/>
          <w:sz w:val="20"/>
          <w:szCs w:val="20"/>
        </w:rPr>
        <w:t>6.4</w:t>
      </w:r>
      <w:r w:rsidRPr="0070461E">
        <w:rPr>
          <w:rFonts w:ascii="Times New Roman" w:hAnsiTheme="minorEastAsia"/>
          <w:color w:val="000000"/>
          <w:sz w:val="20"/>
          <w:szCs w:val="20"/>
        </w:rPr>
        <w:t>克降至日均</w:t>
      </w:r>
      <w:r w:rsidRPr="0070461E">
        <w:rPr>
          <w:rFonts w:ascii="Times New Roman" w:hAnsi="Times New Roman"/>
          <w:color w:val="000000"/>
          <w:sz w:val="20"/>
          <w:szCs w:val="20"/>
        </w:rPr>
        <w:t>5.6</w:t>
      </w:r>
      <w:r w:rsidRPr="0070461E">
        <w:rPr>
          <w:rFonts w:ascii="Times New Roman" w:hAnsiTheme="minorEastAsia"/>
          <w:color w:val="000000"/>
          <w:sz w:val="20"/>
          <w:szCs w:val="20"/>
        </w:rPr>
        <w:t>克。</w:t>
      </w:r>
      <w:r w:rsidRPr="0070461E">
        <w:rPr>
          <w:rFonts w:ascii="Times New Roman" w:hAnsi="Times New Roman"/>
          <w:color w:val="000000"/>
          <w:sz w:val="20"/>
          <w:szCs w:val="20"/>
        </w:rPr>
        <w:t>——</w:t>
      </w:r>
      <w:r w:rsidRPr="0070461E">
        <w:rPr>
          <w:rFonts w:ascii="Times New Roman" w:hAnsiTheme="minorEastAsia"/>
          <w:color w:val="000000"/>
          <w:sz w:val="20"/>
          <w:szCs w:val="20"/>
        </w:rPr>
        <w:t>《商业标准报》（</w:t>
      </w:r>
      <w:r w:rsidRPr="0070461E">
        <w:rPr>
          <w:rFonts w:ascii="Times New Roman" w:hAnsi="Times New Roman"/>
          <w:color w:val="000000"/>
          <w:sz w:val="20"/>
          <w:szCs w:val="20"/>
        </w:rPr>
        <w:t>Business Standard</w:t>
      </w:r>
      <w:r w:rsidRPr="0070461E">
        <w:rPr>
          <w:rFonts w:ascii="Times New Roman" w:hAnsiTheme="minorEastAsia"/>
          <w:color w:val="000000"/>
          <w:sz w:val="20"/>
          <w:szCs w:val="20"/>
        </w:rPr>
        <w:t>）</w:t>
      </w:r>
    </w:p>
    <w:p w14:paraId="53074CC8" w14:textId="77777777" w:rsidR="00BA2C31" w:rsidRDefault="00BA2C31" w:rsidP="00BA2C31">
      <w:pPr>
        <w:adjustRightInd w:val="0"/>
        <w:snapToGrid w:val="0"/>
        <w:spacing w:afterLines="50" w:after="120"/>
        <w:ind w:firstLineChars="200" w:firstLine="440"/>
        <w:rPr>
          <w:rFonts w:ascii="Times New Roman" w:hAnsi="Times New Roman"/>
          <w:color w:val="000000"/>
        </w:rPr>
      </w:pPr>
    </w:p>
    <w:p w14:paraId="5A1982A6" w14:textId="77777777" w:rsidR="00BA2C31" w:rsidRDefault="00BA2C31" w:rsidP="00BA2C31">
      <w:pPr>
        <w:pStyle w:val="NoSpacing"/>
        <w:adjustRightInd w:val="0"/>
        <w:snapToGrid w:val="0"/>
        <w:spacing w:afterLines="50" w:after="120"/>
        <w:jc w:val="both"/>
        <w:rPr>
          <w:rFonts w:ascii="Times New Roman" w:hAnsi="Times New Roman"/>
          <w:color w:val="000000"/>
        </w:rPr>
      </w:pPr>
      <w:hyperlink r:id="rId12" w:history="1">
        <w:r w:rsidRPr="0070461E">
          <w:rPr>
            <w:rStyle w:val="Hyperlink"/>
            <w:rFonts w:ascii="Times New Roman" w:hAnsiTheme="minorEastAsia"/>
            <w:b/>
            <w:bCs/>
            <w:sz w:val="20"/>
            <w:szCs w:val="20"/>
          </w:rPr>
          <w:t>英国儿童餐食采用成人限盐标准存在</w:t>
        </w:r>
        <w:r w:rsidRPr="0070461E">
          <w:rPr>
            <w:rStyle w:val="Hyperlink"/>
            <w:rFonts w:ascii="Times New Roman" w:hAnsi="Times New Roman"/>
            <w:b/>
            <w:bCs/>
            <w:sz w:val="20"/>
            <w:szCs w:val="20"/>
          </w:rPr>
          <w:t>“</w:t>
        </w:r>
        <w:r w:rsidRPr="0070461E">
          <w:rPr>
            <w:rStyle w:val="Hyperlink"/>
            <w:rFonts w:ascii="Times New Roman" w:hAnsiTheme="minorEastAsia"/>
            <w:b/>
            <w:bCs/>
            <w:sz w:val="20"/>
            <w:szCs w:val="20"/>
          </w:rPr>
          <w:t>误导性</w:t>
        </w:r>
        <w:r w:rsidRPr="0070461E">
          <w:rPr>
            <w:rStyle w:val="Hyperlink"/>
            <w:rFonts w:ascii="Times New Roman" w:hAnsi="Times New Roman"/>
            <w:b/>
            <w:bCs/>
            <w:sz w:val="20"/>
            <w:szCs w:val="20"/>
          </w:rPr>
          <w:t>”</w:t>
        </w:r>
      </w:hyperlink>
    </w:p>
    <w:p w14:paraId="1FB60D06" w14:textId="77777777" w:rsidR="00BA2C31" w:rsidRDefault="00BA2C31" w:rsidP="00BA2C31">
      <w:pPr>
        <w:adjustRightInd w:val="0"/>
        <w:snapToGrid w:val="0"/>
        <w:spacing w:afterLines="50" w:after="120"/>
        <w:ind w:firstLineChars="200" w:firstLine="400"/>
        <w:rPr>
          <w:rFonts w:ascii="Times New Roman" w:hAnsiTheme="minorEastAsia"/>
          <w:color w:val="000000"/>
          <w:sz w:val="20"/>
          <w:szCs w:val="20"/>
        </w:rPr>
      </w:pPr>
      <w:r w:rsidRPr="0070461E">
        <w:rPr>
          <w:rFonts w:ascii="Times New Roman" w:hAnsiTheme="minorEastAsia"/>
          <w:color w:val="000000"/>
          <w:sz w:val="20"/>
          <w:szCs w:val="20"/>
        </w:rPr>
        <w:t>英国的儿童套餐的含盐量高达儿童每日限盐量的</w:t>
      </w:r>
      <w:r w:rsidRPr="0070461E">
        <w:rPr>
          <w:rFonts w:ascii="Times New Roman" w:hAnsi="Times New Roman"/>
          <w:color w:val="000000"/>
          <w:sz w:val="20"/>
          <w:szCs w:val="20"/>
        </w:rPr>
        <w:t>75%</w:t>
      </w:r>
      <w:r w:rsidRPr="0070461E">
        <w:rPr>
          <w:rFonts w:ascii="Times New Roman" w:hAnsiTheme="minorEastAsia"/>
          <w:color w:val="000000"/>
          <w:sz w:val="20"/>
          <w:szCs w:val="20"/>
        </w:rPr>
        <w:t>，但包装上标注的含盐量</w:t>
      </w:r>
      <w:r>
        <w:rPr>
          <w:rFonts w:ascii="Times New Roman" w:hAnsiTheme="minorEastAsia" w:hint="eastAsia"/>
          <w:color w:val="000000"/>
          <w:sz w:val="20"/>
          <w:szCs w:val="20"/>
        </w:rPr>
        <w:t>若以</w:t>
      </w:r>
      <w:r w:rsidRPr="0070461E">
        <w:rPr>
          <w:rFonts w:ascii="Times New Roman" w:hAnsiTheme="minorEastAsia"/>
          <w:color w:val="000000"/>
          <w:sz w:val="20"/>
          <w:szCs w:val="20"/>
        </w:rPr>
        <w:t>成人限盐量</w:t>
      </w:r>
      <w:r>
        <w:rPr>
          <w:rFonts w:ascii="Times New Roman" w:hAnsiTheme="minorEastAsia" w:hint="eastAsia"/>
          <w:color w:val="000000"/>
          <w:sz w:val="20"/>
          <w:szCs w:val="20"/>
        </w:rPr>
        <w:t>为准，则降低了</w:t>
      </w:r>
      <w:r w:rsidRPr="0070461E">
        <w:rPr>
          <w:rFonts w:ascii="Times New Roman" w:hAnsiTheme="minorEastAsia"/>
          <w:color w:val="000000"/>
          <w:sz w:val="20"/>
          <w:szCs w:val="20"/>
        </w:rPr>
        <w:t>三分之二，这对英国的家长们造成了误导。英国根据成人限盐量为食品包装制定了</w:t>
      </w:r>
      <w:r w:rsidRPr="0070461E">
        <w:rPr>
          <w:rFonts w:ascii="Times New Roman" w:hAnsi="Times New Roman"/>
          <w:color w:val="000000"/>
          <w:sz w:val="20"/>
          <w:szCs w:val="20"/>
        </w:rPr>
        <w:t>“</w:t>
      </w:r>
      <w:r w:rsidRPr="0070461E">
        <w:rPr>
          <w:rFonts w:ascii="Times New Roman" w:hAnsiTheme="minorEastAsia"/>
          <w:color w:val="000000"/>
          <w:sz w:val="20"/>
          <w:szCs w:val="20"/>
        </w:rPr>
        <w:t>红绿灯标识管理系统</w:t>
      </w:r>
      <w:r w:rsidRPr="0070461E">
        <w:rPr>
          <w:rFonts w:ascii="Times New Roman" w:hAnsi="Times New Roman"/>
          <w:color w:val="000000"/>
          <w:sz w:val="20"/>
          <w:szCs w:val="20"/>
        </w:rPr>
        <w:t>”</w:t>
      </w:r>
      <w:r w:rsidRPr="0070461E">
        <w:rPr>
          <w:rFonts w:ascii="Times New Roman" w:hAnsiTheme="minorEastAsia"/>
          <w:color w:val="000000"/>
          <w:sz w:val="20"/>
          <w:szCs w:val="20"/>
        </w:rPr>
        <w:t>，用绿色、黄色和红色三个等级代表产品中的食盐、饱和脂肪以及糖的含量水平。而实际上，儿童的限盐量应该更低，也就是说，某些标注</w:t>
      </w:r>
      <w:r>
        <w:rPr>
          <w:rFonts w:ascii="Times New Roman" w:hAnsiTheme="minorEastAsia" w:hint="eastAsia"/>
          <w:color w:val="000000"/>
          <w:sz w:val="20"/>
          <w:szCs w:val="20"/>
        </w:rPr>
        <w:t>“</w:t>
      </w:r>
      <w:r w:rsidRPr="0070461E">
        <w:rPr>
          <w:rFonts w:ascii="Times New Roman" w:hAnsiTheme="minorEastAsia"/>
          <w:color w:val="000000"/>
          <w:sz w:val="20"/>
          <w:szCs w:val="20"/>
        </w:rPr>
        <w:t>低</w:t>
      </w:r>
      <w:r>
        <w:rPr>
          <w:rFonts w:ascii="Times New Roman" w:hAnsiTheme="minorEastAsia" w:hint="eastAsia"/>
          <w:color w:val="000000"/>
          <w:sz w:val="20"/>
          <w:szCs w:val="20"/>
        </w:rPr>
        <w:t>”</w:t>
      </w:r>
      <w:r w:rsidRPr="0070461E">
        <w:rPr>
          <w:rFonts w:ascii="Times New Roman" w:hAnsiTheme="minorEastAsia"/>
          <w:color w:val="000000"/>
          <w:sz w:val="20"/>
          <w:szCs w:val="20"/>
        </w:rPr>
        <w:t>盐的儿童套餐已经达到了儿童的</w:t>
      </w:r>
      <w:r>
        <w:rPr>
          <w:rFonts w:ascii="Times New Roman" w:hAnsiTheme="minorEastAsia" w:hint="eastAsia"/>
          <w:color w:val="000000"/>
          <w:sz w:val="20"/>
          <w:szCs w:val="20"/>
        </w:rPr>
        <w:t>“</w:t>
      </w:r>
      <w:r w:rsidRPr="0070461E">
        <w:rPr>
          <w:rFonts w:ascii="Times New Roman" w:hAnsiTheme="minorEastAsia"/>
          <w:color w:val="000000"/>
          <w:sz w:val="20"/>
          <w:szCs w:val="20"/>
        </w:rPr>
        <w:t>高</w:t>
      </w:r>
      <w:r>
        <w:rPr>
          <w:rFonts w:ascii="Times New Roman" w:hAnsiTheme="minorEastAsia" w:hint="eastAsia"/>
          <w:color w:val="000000"/>
          <w:sz w:val="20"/>
          <w:szCs w:val="20"/>
        </w:rPr>
        <w:t>”</w:t>
      </w:r>
      <w:r w:rsidRPr="0070461E">
        <w:rPr>
          <w:rFonts w:ascii="Times New Roman" w:hAnsiTheme="minorEastAsia"/>
          <w:color w:val="000000"/>
          <w:sz w:val="20"/>
          <w:szCs w:val="20"/>
        </w:rPr>
        <w:t>盐标准。</w:t>
      </w:r>
      <w:r w:rsidRPr="0070461E">
        <w:rPr>
          <w:rFonts w:ascii="Times New Roman" w:hAnsi="Times New Roman"/>
          <w:color w:val="000000"/>
          <w:sz w:val="20"/>
          <w:szCs w:val="20"/>
        </w:rPr>
        <w:t>——</w:t>
      </w:r>
      <w:r w:rsidRPr="0070461E">
        <w:rPr>
          <w:rFonts w:ascii="Times New Roman" w:hAnsiTheme="minorEastAsia"/>
          <w:color w:val="000000"/>
          <w:sz w:val="20"/>
          <w:szCs w:val="20"/>
        </w:rPr>
        <w:t>《星期日泰晤士报》（</w:t>
      </w:r>
      <w:r w:rsidRPr="0070461E">
        <w:rPr>
          <w:rFonts w:ascii="Times New Roman" w:hAnsi="Times New Roman"/>
          <w:color w:val="000000"/>
          <w:sz w:val="20"/>
          <w:szCs w:val="20"/>
        </w:rPr>
        <w:t>Sunday Times</w:t>
      </w:r>
      <w:r w:rsidRPr="0070461E">
        <w:rPr>
          <w:rFonts w:ascii="Times New Roman" w:hAnsiTheme="minorEastAsia"/>
          <w:color w:val="000000"/>
          <w:sz w:val="20"/>
          <w:szCs w:val="20"/>
        </w:rPr>
        <w:t>）</w:t>
      </w:r>
    </w:p>
    <w:p w14:paraId="261E562E" w14:textId="77777777" w:rsidR="00BA2C31" w:rsidRDefault="00BA2C31" w:rsidP="00BA2C31">
      <w:pPr>
        <w:adjustRightInd w:val="0"/>
        <w:snapToGrid w:val="0"/>
        <w:spacing w:afterLines="50" w:after="120"/>
        <w:ind w:firstLineChars="200" w:firstLine="440"/>
        <w:rPr>
          <w:rFonts w:ascii="Times New Roman" w:hAnsi="Times New Roman"/>
          <w:color w:val="000000"/>
        </w:rPr>
      </w:pPr>
    </w:p>
    <w:p w14:paraId="74DCE29F" w14:textId="77777777" w:rsidR="00BA2C31" w:rsidRDefault="00BA2C31" w:rsidP="00BA2C31">
      <w:pPr>
        <w:pStyle w:val="NoSpacing"/>
        <w:adjustRightInd w:val="0"/>
        <w:snapToGrid w:val="0"/>
        <w:spacing w:afterLines="50" w:after="120"/>
        <w:jc w:val="both"/>
        <w:rPr>
          <w:rFonts w:ascii="Times New Roman" w:hAnsi="Times New Roman"/>
          <w:color w:val="000000"/>
        </w:rPr>
      </w:pPr>
      <w:hyperlink r:id="rId13" w:history="1">
        <w:r w:rsidRPr="0070461E">
          <w:rPr>
            <w:rStyle w:val="Hyperlink"/>
            <w:rFonts w:ascii="Times New Roman" w:hAnsiTheme="minorEastAsia"/>
            <w:b/>
            <w:bCs/>
            <w:sz w:val="20"/>
            <w:szCs w:val="20"/>
          </w:rPr>
          <w:t>英国连锁餐厅比萨产品含盐量高于汉堡王皇堡餐</w:t>
        </w:r>
      </w:hyperlink>
    </w:p>
    <w:p w14:paraId="58EEEBA4" w14:textId="77777777" w:rsidR="00BA2C31" w:rsidRDefault="00BA2C31" w:rsidP="00BA2C31">
      <w:pPr>
        <w:adjustRightInd w:val="0"/>
        <w:snapToGrid w:val="0"/>
        <w:spacing w:afterLines="50" w:after="120"/>
        <w:ind w:firstLineChars="200" w:firstLine="400"/>
        <w:rPr>
          <w:rFonts w:ascii="Times New Roman" w:hAnsiTheme="minorEastAsia"/>
          <w:color w:val="000000"/>
          <w:sz w:val="20"/>
          <w:szCs w:val="20"/>
        </w:rPr>
      </w:pPr>
      <w:r w:rsidRPr="0070461E">
        <w:rPr>
          <w:rFonts w:ascii="Times New Roman" w:hAnsi="Times New Roman"/>
          <w:color w:val="000000"/>
          <w:sz w:val="20"/>
          <w:szCs w:val="20"/>
        </w:rPr>
        <w:t>treated.com</w:t>
      </w:r>
      <w:r w:rsidRPr="0070461E">
        <w:rPr>
          <w:rFonts w:ascii="Times New Roman" w:hAnsiTheme="minorEastAsia"/>
          <w:color w:val="000000"/>
          <w:sz w:val="20"/>
          <w:szCs w:val="20"/>
        </w:rPr>
        <w:t>网站的一项研究称，比萨快递（</w:t>
      </w:r>
      <w:r w:rsidRPr="0070461E">
        <w:rPr>
          <w:rFonts w:ascii="Times New Roman" w:hAnsi="Times New Roman"/>
          <w:color w:val="000000"/>
          <w:sz w:val="20"/>
          <w:szCs w:val="20"/>
        </w:rPr>
        <w:t>PizzaExpress</w:t>
      </w:r>
      <w:r w:rsidRPr="0070461E">
        <w:rPr>
          <w:rFonts w:ascii="Times New Roman" w:hAnsiTheme="minorEastAsia"/>
          <w:color w:val="000000"/>
          <w:sz w:val="20"/>
          <w:szCs w:val="20"/>
        </w:rPr>
        <w:t>）是英国连锁餐厅中产品含盐量最高的餐厅，</w:t>
      </w:r>
      <w:r>
        <w:rPr>
          <w:rFonts w:ascii="Times New Roman" w:hAnsiTheme="minorEastAsia" w:hint="eastAsia"/>
          <w:color w:val="000000"/>
          <w:sz w:val="20"/>
          <w:szCs w:val="20"/>
        </w:rPr>
        <w:t>并且远远</w:t>
      </w:r>
      <w:r w:rsidRPr="0070461E">
        <w:rPr>
          <w:rFonts w:ascii="Times New Roman" w:hAnsiTheme="minorEastAsia"/>
          <w:color w:val="000000"/>
          <w:sz w:val="20"/>
          <w:szCs w:val="20"/>
        </w:rPr>
        <w:t>超出多家大型快餐连锁餐厅。比萨快递最咸的菜品是</w:t>
      </w:r>
      <w:r w:rsidRPr="0070461E">
        <w:rPr>
          <w:rFonts w:ascii="Times New Roman" w:hAnsi="Times New Roman"/>
          <w:color w:val="000000"/>
          <w:sz w:val="20"/>
          <w:szCs w:val="20"/>
        </w:rPr>
        <w:t>Napoletana</w:t>
      </w:r>
      <w:r w:rsidRPr="0070461E">
        <w:rPr>
          <w:rFonts w:ascii="Times New Roman" w:hAnsiTheme="minorEastAsia"/>
          <w:color w:val="000000"/>
          <w:sz w:val="20"/>
          <w:szCs w:val="20"/>
        </w:rPr>
        <w:t>比萨，其含盐量高达每份</w:t>
      </w:r>
      <w:r w:rsidRPr="0070461E">
        <w:rPr>
          <w:rFonts w:ascii="Times New Roman" w:hAnsi="Times New Roman"/>
          <w:color w:val="000000"/>
          <w:sz w:val="20"/>
          <w:szCs w:val="20"/>
        </w:rPr>
        <w:t>9.6</w:t>
      </w:r>
      <w:r w:rsidRPr="0070461E">
        <w:rPr>
          <w:rFonts w:ascii="Times New Roman" w:hAnsiTheme="minorEastAsia"/>
          <w:color w:val="000000"/>
          <w:sz w:val="20"/>
          <w:szCs w:val="20"/>
        </w:rPr>
        <w:t>克，几乎是汉堡王皇堡和普通薯条的三倍之多。意大利菜、</w:t>
      </w:r>
      <w:r>
        <w:rPr>
          <w:rFonts w:ascii="Times New Roman" w:hAnsiTheme="minorEastAsia" w:hint="eastAsia"/>
          <w:color w:val="000000"/>
          <w:sz w:val="20"/>
          <w:szCs w:val="20"/>
        </w:rPr>
        <w:t>街头小吃</w:t>
      </w:r>
      <w:r w:rsidRPr="0070461E">
        <w:rPr>
          <w:rFonts w:ascii="Times New Roman" w:hAnsiTheme="minorEastAsia"/>
          <w:color w:val="000000"/>
          <w:sz w:val="20"/>
          <w:szCs w:val="20"/>
        </w:rPr>
        <w:t>以及酒吧食品则是最新上榜的高盐食品。负责</w:t>
      </w:r>
      <w:r w:rsidRPr="0070461E">
        <w:rPr>
          <w:rFonts w:ascii="Times New Roman" w:hAnsi="Times New Roman"/>
          <w:color w:val="000000"/>
          <w:sz w:val="20"/>
          <w:szCs w:val="20"/>
        </w:rPr>
        <w:t>treated.com</w:t>
      </w:r>
      <w:r w:rsidRPr="0070461E">
        <w:rPr>
          <w:rFonts w:ascii="Times New Roman" w:hAnsiTheme="minorEastAsia"/>
          <w:color w:val="000000"/>
          <w:sz w:val="20"/>
          <w:szCs w:val="20"/>
        </w:rPr>
        <w:t>网站该项研究的韦恩</w:t>
      </w:r>
      <w:r w:rsidRPr="0070461E">
        <w:rPr>
          <w:rFonts w:ascii="Times New Roman" w:hAnsi="Times New Roman"/>
          <w:color w:val="000000"/>
          <w:sz w:val="20"/>
          <w:szCs w:val="20"/>
        </w:rPr>
        <w:t>•</w:t>
      </w:r>
      <w:r w:rsidRPr="0070461E">
        <w:rPr>
          <w:rFonts w:ascii="Times New Roman" w:hAnsiTheme="minorEastAsia"/>
          <w:color w:val="000000"/>
          <w:sz w:val="20"/>
          <w:szCs w:val="20"/>
        </w:rPr>
        <w:t>奥斯博恩（</w:t>
      </w:r>
      <w:r w:rsidRPr="0070461E">
        <w:rPr>
          <w:rFonts w:ascii="Times New Roman" w:hAnsi="Times New Roman"/>
          <w:color w:val="000000"/>
          <w:sz w:val="20"/>
          <w:szCs w:val="20"/>
        </w:rPr>
        <w:t>Wayne Osborne</w:t>
      </w:r>
      <w:r w:rsidRPr="0070461E">
        <w:rPr>
          <w:rFonts w:ascii="Times New Roman" w:hAnsiTheme="minorEastAsia"/>
          <w:color w:val="000000"/>
          <w:sz w:val="20"/>
          <w:szCs w:val="20"/>
        </w:rPr>
        <w:t>）呼吁各家连锁餐厅，像那些被强制公布餐食营养信息的快餐连锁餐厅一样，也公布其餐食中的营养成分。</w:t>
      </w:r>
      <w:r w:rsidRPr="0070461E">
        <w:rPr>
          <w:rFonts w:ascii="Times New Roman" w:hAnsi="Times New Roman"/>
          <w:color w:val="000000"/>
          <w:sz w:val="20"/>
          <w:szCs w:val="20"/>
        </w:rPr>
        <w:t>——</w:t>
      </w:r>
      <w:r w:rsidRPr="0070461E">
        <w:rPr>
          <w:rFonts w:ascii="Times New Roman" w:hAnsiTheme="minorEastAsia"/>
          <w:color w:val="000000"/>
          <w:sz w:val="20"/>
          <w:szCs w:val="20"/>
        </w:rPr>
        <w:t>《外出就餐杂志》（</w:t>
      </w:r>
      <w:r w:rsidRPr="0070461E">
        <w:rPr>
          <w:rFonts w:ascii="Times New Roman" w:hAnsi="Times New Roman"/>
          <w:color w:val="000000"/>
          <w:sz w:val="20"/>
          <w:szCs w:val="20"/>
        </w:rPr>
        <w:t>Eat Out Magazine</w:t>
      </w:r>
      <w:r w:rsidRPr="0070461E">
        <w:rPr>
          <w:rFonts w:ascii="Times New Roman" w:hAnsiTheme="minorEastAsia"/>
          <w:color w:val="000000"/>
          <w:sz w:val="20"/>
          <w:szCs w:val="20"/>
        </w:rPr>
        <w:t>）</w:t>
      </w:r>
    </w:p>
    <w:p w14:paraId="60D2D269" w14:textId="77777777" w:rsidR="00BA2C31" w:rsidRDefault="00BA2C31" w:rsidP="00BA2C31">
      <w:pPr>
        <w:adjustRightInd w:val="0"/>
        <w:snapToGrid w:val="0"/>
        <w:spacing w:afterLines="50" w:after="120"/>
        <w:ind w:firstLineChars="200" w:firstLine="440"/>
        <w:rPr>
          <w:rFonts w:ascii="Times New Roman" w:hAnsi="Times New Roman"/>
          <w:color w:val="000000"/>
        </w:rPr>
      </w:pPr>
    </w:p>
    <w:p w14:paraId="12DEEC33" w14:textId="77777777" w:rsidR="00BA2C31" w:rsidRDefault="00BA2C31" w:rsidP="00BA2C31">
      <w:pPr>
        <w:pStyle w:val="NoSpacing"/>
        <w:adjustRightInd w:val="0"/>
        <w:snapToGrid w:val="0"/>
        <w:spacing w:afterLines="50" w:after="120"/>
        <w:jc w:val="both"/>
        <w:rPr>
          <w:rFonts w:ascii="Times New Roman" w:hAnsi="Times New Roman"/>
          <w:color w:val="000000"/>
        </w:rPr>
      </w:pPr>
      <w:hyperlink r:id="rId14" w:history="1">
        <w:r w:rsidRPr="0070461E">
          <w:rPr>
            <w:rStyle w:val="Hyperlink"/>
            <w:rFonts w:ascii="Times New Roman" w:hAnsiTheme="minorEastAsia"/>
            <w:b/>
            <w:bCs/>
            <w:sz w:val="20"/>
            <w:szCs w:val="20"/>
          </w:rPr>
          <w:t>食盐摄入量过高</w:t>
        </w:r>
        <w:r>
          <w:rPr>
            <w:rStyle w:val="Hyperlink"/>
            <w:rFonts w:ascii="Times New Roman" w:hAnsiTheme="minorEastAsia" w:hint="eastAsia"/>
            <w:b/>
            <w:bCs/>
            <w:sz w:val="20"/>
            <w:szCs w:val="20"/>
          </w:rPr>
          <w:t>，</w:t>
        </w:r>
        <w:r w:rsidRPr="0070461E">
          <w:rPr>
            <w:rStyle w:val="Hyperlink"/>
            <w:rFonts w:ascii="Times New Roman" w:hAnsiTheme="minorEastAsia"/>
            <w:b/>
            <w:bCs/>
            <w:sz w:val="20"/>
            <w:szCs w:val="20"/>
          </w:rPr>
          <w:t>超</w:t>
        </w:r>
        <w:r w:rsidRPr="0070461E">
          <w:rPr>
            <w:rStyle w:val="Hyperlink"/>
            <w:rFonts w:ascii="Times New Roman" w:hAnsi="Times New Roman"/>
            <w:b/>
            <w:bCs/>
            <w:sz w:val="20"/>
            <w:szCs w:val="20"/>
          </w:rPr>
          <w:t>800</w:t>
        </w:r>
        <w:r w:rsidRPr="0070461E">
          <w:rPr>
            <w:rStyle w:val="Hyperlink"/>
            <w:rFonts w:ascii="Times New Roman" w:hAnsiTheme="minorEastAsia"/>
            <w:b/>
            <w:bCs/>
            <w:sz w:val="20"/>
            <w:szCs w:val="20"/>
          </w:rPr>
          <w:t>万泰国人患慢性肾病</w:t>
        </w:r>
      </w:hyperlink>
    </w:p>
    <w:p w14:paraId="0D182324" w14:textId="77777777" w:rsidR="00BA2C31" w:rsidRDefault="00BA2C31" w:rsidP="00BA2C31">
      <w:pPr>
        <w:adjustRightInd w:val="0"/>
        <w:snapToGrid w:val="0"/>
        <w:spacing w:afterLines="50" w:after="120"/>
        <w:ind w:firstLineChars="200" w:firstLine="440"/>
        <w:rPr>
          <w:rFonts w:ascii="Times New Roman" w:hAnsiTheme="minorEastAsia"/>
          <w:color w:val="000000"/>
          <w:sz w:val="20"/>
          <w:szCs w:val="20"/>
        </w:rPr>
      </w:pPr>
      <w:r w:rsidRPr="0070461E">
        <w:rPr>
          <w:rFonts w:ascii="Times New Roman" w:hAnsiTheme="minorEastAsia"/>
          <w:color w:val="000000"/>
        </w:rPr>
        <w:t>泰国公共卫生部（</w:t>
      </w:r>
      <w:r w:rsidRPr="0070461E">
        <w:rPr>
          <w:rFonts w:ascii="Times New Roman" w:hAnsi="Times New Roman"/>
          <w:color w:val="000000"/>
          <w:sz w:val="20"/>
          <w:szCs w:val="20"/>
        </w:rPr>
        <w:t>Thai Ministry of Public Health</w:t>
      </w:r>
      <w:r w:rsidRPr="0070461E">
        <w:rPr>
          <w:rFonts w:ascii="Times New Roman" w:hAnsiTheme="minorEastAsia"/>
          <w:color w:val="000000"/>
          <w:sz w:val="20"/>
          <w:szCs w:val="20"/>
        </w:rPr>
        <w:t>）近期指出，超过</w:t>
      </w:r>
      <w:r w:rsidRPr="0070461E">
        <w:rPr>
          <w:rFonts w:ascii="Times New Roman" w:hAnsi="Times New Roman"/>
          <w:color w:val="000000"/>
          <w:sz w:val="20"/>
          <w:szCs w:val="20"/>
        </w:rPr>
        <w:t>800</w:t>
      </w:r>
      <w:r w:rsidRPr="0070461E">
        <w:rPr>
          <w:rFonts w:ascii="Times New Roman" w:hAnsiTheme="minorEastAsia"/>
          <w:color w:val="000000"/>
          <w:sz w:val="20"/>
          <w:szCs w:val="20"/>
        </w:rPr>
        <w:t>万泰国居民患有慢性肾病，其中半数人还患有糖尿病和高血压。三月份，世界肾脏日前夕，泰国公共卫生部指出，泰国的慢性肾病确诊人数在东盟国家中排名第三，仅次于马来西亚和新加坡。</w:t>
      </w:r>
      <w:r w:rsidRPr="0070461E">
        <w:rPr>
          <w:rFonts w:ascii="Times New Roman" w:hAnsi="Times New Roman"/>
          <w:color w:val="000000"/>
          <w:sz w:val="20"/>
          <w:szCs w:val="20"/>
        </w:rPr>
        <w:t>2016</w:t>
      </w:r>
      <w:r w:rsidRPr="0070461E">
        <w:rPr>
          <w:rFonts w:ascii="Times New Roman" w:hAnsiTheme="minorEastAsia"/>
          <w:color w:val="000000"/>
          <w:sz w:val="20"/>
          <w:szCs w:val="20"/>
        </w:rPr>
        <w:t>年世界肾脏日活动指导委员会主席</w:t>
      </w:r>
      <w:r w:rsidRPr="0070461E">
        <w:rPr>
          <w:rFonts w:ascii="Times New Roman" w:hAnsi="Times New Roman"/>
          <w:color w:val="000000"/>
          <w:sz w:val="20"/>
          <w:szCs w:val="20"/>
        </w:rPr>
        <w:t>Surasak</w:t>
      </w:r>
      <w:r>
        <w:rPr>
          <w:rFonts w:ascii="Times New Roman" w:hAnsi="Times New Roman" w:hint="eastAsia"/>
          <w:color w:val="000000"/>
          <w:sz w:val="20"/>
          <w:szCs w:val="20"/>
        </w:rPr>
        <w:t xml:space="preserve"> </w:t>
      </w:r>
      <w:r w:rsidRPr="0070461E">
        <w:rPr>
          <w:rFonts w:ascii="Times New Roman" w:hAnsi="Times New Roman"/>
          <w:color w:val="000000"/>
          <w:sz w:val="20"/>
          <w:szCs w:val="20"/>
        </w:rPr>
        <w:t>Kantachuwessiri</w:t>
      </w:r>
      <w:r w:rsidRPr="0070461E">
        <w:rPr>
          <w:rFonts w:ascii="Times New Roman" w:hAnsiTheme="minorEastAsia"/>
          <w:color w:val="000000"/>
          <w:sz w:val="20"/>
          <w:szCs w:val="20"/>
        </w:rPr>
        <w:t>认为人们患上肾病是因为泰国饮食中的钠含量较高，并举例称，泰国人爱吃烧烤，说明他们偏好较咸的食物。</w:t>
      </w:r>
      <w:r w:rsidRPr="0070461E">
        <w:rPr>
          <w:rFonts w:ascii="Times New Roman" w:hAnsi="Times New Roman"/>
          <w:color w:val="000000"/>
          <w:sz w:val="20"/>
          <w:szCs w:val="20"/>
        </w:rPr>
        <w:t>——</w:t>
      </w:r>
      <w:r w:rsidRPr="0070461E">
        <w:rPr>
          <w:rFonts w:ascii="Times New Roman" w:hAnsiTheme="minorEastAsia"/>
          <w:color w:val="000000"/>
          <w:sz w:val="20"/>
          <w:szCs w:val="20"/>
        </w:rPr>
        <w:t>《曼谷椰子报》（</w:t>
      </w:r>
      <w:r w:rsidRPr="0070461E">
        <w:rPr>
          <w:rFonts w:ascii="Times New Roman" w:hAnsi="Times New Roman"/>
          <w:color w:val="000000"/>
          <w:sz w:val="20"/>
          <w:szCs w:val="20"/>
        </w:rPr>
        <w:t>Coconuts Bangkok</w:t>
      </w:r>
      <w:r w:rsidRPr="0070461E">
        <w:rPr>
          <w:rFonts w:ascii="Times New Roman" w:hAnsiTheme="minorEastAsia"/>
          <w:color w:val="000000"/>
          <w:sz w:val="20"/>
          <w:szCs w:val="20"/>
        </w:rPr>
        <w:t>）</w:t>
      </w:r>
    </w:p>
    <w:p w14:paraId="7208E1E9" w14:textId="77777777" w:rsidR="00BA2C31" w:rsidRDefault="00BA2C31" w:rsidP="00BA2C31">
      <w:pPr>
        <w:adjustRightInd w:val="0"/>
        <w:snapToGrid w:val="0"/>
        <w:spacing w:afterLines="50" w:after="120"/>
        <w:ind w:firstLineChars="200" w:firstLine="440"/>
        <w:rPr>
          <w:rStyle w:val="Hyperlink"/>
          <w:rFonts w:ascii="Times New Roman" w:hAnsi="Times New Roman"/>
          <w:color w:val="000000"/>
        </w:rPr>
      </w:pPr>
    </w:p>
    <w:p w14:paraId="59CF8C92" w14:textId="77777777" w:rsidR="00BA2C31" w:rsidRDefault="00BA2C31" w:rsidP="00BA2C31">
      <w:pPr>
        <w:pStyle w:val="NoSpacing"/>
        <w:adjustRightInd w:val="0"/>
        <w:snapToGrid w:val="0"/>
        <w:spacing w:afterLines="50" w:after="120"/>
        <w:jc w:val="both"/>
        <w:rPr>
          <w:rFonts w:ascii="Times New Roman" w:hAnsi="Times New Roman"/>
          <w:color w:val="000000"/>
        </w:rPr>
      </w:pPr>
      <w:hyperlink r:id="rId15" w:history="1">
        <w:r w:rsidRPr="0070461E">
          <w:rPr>
            <w:rStyle w:val="Hyperlink"/>
            <w:rFonts w:ascii="Times New Roman" w:hAnsiTheme="minorEastAsia"/>
            <w:b/>
            <w:bCs/>
            <w:sz w:val="20"/>
            <w:szCs w:val="20"/>
          </w:rPr>
          <w:t>印度九种不为人知的含盐食品</w:t>
        </w:r>
      </w:hyperlink>
    </w:p>
    <w:p w14:paraId="0A50B0A8" w14:textId="77777777" w:rsidR="00BA2C31" w:rsidRDefault="00BA2C31" w:rsidP="00BA2C31">
      <w:pPr>
        <w:adjustRightInd w:val="0"/>
        <w:snapToGrid w:val="0"/>
        <w:spacing w:afterLines="50" w:after="120"/>
        <w:ind w:firstLineChars="200" w:firstLine="440"/>
        <w:rPr>
          <w:rFonts w:ascii="Times New Roman" w:hAnsiTheme="minorEastAsia"/>
          <w:color w:val="000000"/>
          <w:sz w:val="20"/>
          <w:szCs w:val="20"/>
        </w:rPr>
      </w:pPr>
      <w:r w:rsidRPr="0070461E">
        <w:rPr>
          <w:rFonts w:ascii="Times New Roman" w:hAnsiTheme="minorEastAsia"/>
          <w:color w:val="000000"/>
        </w:rPr>
        <w:t>即使在食品中少加盐，印度九种广受欢迎的高钠食品仍可能导致</w:t>
      </w:r>
      <w:r>
        <w:rPr>
          <w:rFonts w:ascii="Times New Roman" w:hAnsiTheme="minorEastAsia" w:hint="eastAsia"/>
          <w:color w:val="000000"/>
        </w:rPr>
        <w:t>对</w:t>
      </w:r>
      <w:r w:rsidRPr="0070461E">
        <w:rPr>
          <w:rFonts w:ascii="Times New Roman" w:hAnsiTheme="minorEastAsia"/>
          <w:color w:val="000000"/>
        </w:rPr>
        <w:t>心脏和其它器官的</w:t>
      </w:r>
      <w:r>
        <w:rPr>
          <w:rFonts w:ascii="Times New Roman" w:hAnsiTheme="minorEastAsia" w:hint="eastAsia"/>
          <w:color w:val="000000"/>
        </w:rPr>
        <w:t>损害</w:t>
      </w:r>
      <w:r w:rsidRPr="0070461E">
        <w:rPr>
          <w:rFonts w:ascii="Times New Roman" w:hAnsiTheme="minorEastAsia"/>
          <w:color w:val="000000"/>
        </w:rPr>
        <w:t>。印度薄饼（一种调味薄饼）和泡菜通常作为主食的佐餐，这两种食品的钠含量极高。在制作它们的过程中，要加入油和各种调料</w:t>
      </w:r>
      <w:r>
        <w:rPr>
          <w:rFonts w:ascii="Times New Roman" w:hAnsiTheme="minorEastAsia" w:hint="eastAsia"/>
          <w:color w:val="000000"/>
        </w:rPr>
        <w:t>，</w:t>
      </w:r>
      <w:r w:rsidRPr="0070461E">
        <w:rPr>
          <w:rFonts w:ascii="Times New Roman" w:hAnsiTheme="minorEastAsia"/>
          <w:color w:val="000000"/>
        </w:rPr>
        <w:t>而一勺泡菜的钠含量就相当于一天的正常摄入量。多数人以为烘烤食品属于甜食，实际上，它们的钠含量基本都很高。大部分奶酪、黄油和人造黄油也含有大量食盐。</w:t>
      </w:r>
      <w:r w:rsidRPr="0070461E">
        <w:rPr>
          <w:rFonts w:ascii="Times New Roman" w:hAnsi="Times New Roman"/>
          <w:color w:val="000000"/>
        </w:rPr>
        <w:t>——</w:t>
      </w:r>
      <w:r w:rsidRPr="0070461E">
        <w:rPr>
          <w:rFonts w:ascii="Times New Roman" w:hAnsiTheme="minorEastAsia"/>
          <w:color w:val="000000"/>
        </w:rPr>
        <w:t>健康网（</w:t>
      </w:r>
      <w:r w:rsidRPr="0070461E">
        <w:rPr>
          <w:rFonts w:ascii="Times New Roman" w:hAnsi="Times New Roman"/>
          <w:color w:val="000000"/>
          <w:sz w:val="20"/>
          <w:szCs w:val="20"/>
        </w:rPr>
        <w:t>Health Site</w:t>
      </w:r>
      <w:r w:rsidRPr="0070461E">
        <w:rPr>
          <w:rFonts w:ascii="Times New Roman" w:hAnsiTheme="minorEastAsia"/>
          <w:color w:val="000000"/>
          <w:sz w:val="20"/>
          <w:szCs w:val="20"/>
        </w:rPr>
        <w:t>）</w:t>
      </w:r>
    </w:p>
    <w:p w14:paraId="5495DAEC" w14:textId="77777777" w:rsidR="00BA2C31" w:rsidRDefault="00BA2C31" w:rsidP="00BA2C31">
      <w:pPr>
        <w:adjustRightInd w:val="0"/>
        <w:snapToGrid w:val="0"/>
        <w:spacing w:afterLines="50" w:after="120"/>
        <w:ind w:firstLineChars="200" w:firstLine="440"/>
        <w:rPr>
          <w:rFonts w:ascii="Times New Roman" w:hAnsi="Times New Roman" w:hint="eastAsia"/>
          <w:color w:val="000000"/>
        </w:rPr>
      </w:pPr>
    </w:p>
    <w:p w14:paraId="73A8A21E" w14:textId="77777777" w:rsidR="00E44559" w:rsidRPr="00AE19FC" w:rsidRDefault="00E44559" w:rsidP="00E44559">
      <w:pPr>
        <w:pBdr>
          <w:bottom w:val="single" w:sz="18" w:space="1" w:color="auto"/>
        </w:pBdr>
        <w:snapToGrid w:val="0"/>
        <w:spacing w:afterLines="50" w:after="120"/>
        <w:jc w:val="both"/>
        <w:rPr>
          <w:rFonts w:ascii="Times New Roman" w:hAnsi="Times New Roman"/>
          <w:b/>
          <w:bCs/>
          <w:sz w:val="32"/>
          <w:szCs w:val="32"/>
        </w:rPr>
      </w:pPr>
      <w:r>
        <w:rPr>
          <w:rFonts w:ascii="Times New Roman" w:hAnsi="宋体" w:hint="eastAsia"/>
          <w:b/>
          <w:bCs/>
          <w:sz w:val="32"/>
          <w:szCs w:val="32"/>
        </w:rPr>
        <w:t>新研究</w:t>
      </w:r>
      <w:r>
        <w:rPr>
          <w:rFonts w:ascii="Times New Roman" w:hAnsi="宋体" w:hint="eastAsia"/>
          <w:b/>
          <w:bCs/>
          <w:sz w:val="32"/>
          <w:szCs w:val="32"/>
        </w:rPr>
        <w:t>/</w:t>
      </w:r>
      <w:r>
        <w:rPr>
          <w:rFonts w:ascii="Times New Roman" w:hAnsi="宋体" w:hint="eastAsia"/>
          <w:b/>
          <w:bCs/>
          <w:sz w:val="32"/>
          <w:szCs w:val="32"/>
        </w:rPr>
        <w:t>调研成果</w:t>
      </w:r>
    </w:p>
    <w:p w14:paraId="67AC5A69" w14:textId="77777777" w:rsidR="00BA2C31" w:rsidRDefault="00BA2C31" w:rsidP="00BA2C31">
      <w:pPr>
        <w:adjustRightInd w:val="0"/>
        <w:snapToGrid w:val="0"/>
        <w:spacing w:afterLines="50" w:after="120"/>
        <w:rPr>
          <w:rFonts w:ascii="Times New Roman" w:hAnsi="Times New Roman"/>
          <w:color w:val="000000"/>
        </w:rPr>
      </w:pPr>
      <w:hyperlink r:id="rId16" w:history="1">
        <w:r w:rsidRPr="0070461E">
          <w:rPr>
            <w:rStyle w:val="Hyperlink"/>
            <w:rFonts w:ascii="Times New Roman" w:hAnsiTheme="minorEastAsia"/>
            <w:b/>
            <w:bCs/>
            <w:sz w:val="20"/>
            <w:szCs w:val="20"/>
          </w:rPr>
          <w:t>科学家对</w:t>
        </w:r>
        <w:r>
          <w:rPr>
            <w:rStyle w:val="Hyperlink"/>
            <w:rFonts w:ascii="Times New Roman" w:hAnsiTheme="minorEastAsia" w:hint="eastAsia"/>
            <w:b/>
            <w:bCs/>
            <w:sz w:val="20"/>
            <w:szCs w:val="20"/>
          </w:rPr>
          <w:t>“</w:t>
        </w:r>
        <w:r w:rsidRPr="0070461E">
          <w:rPr>
            <w:rStyle w:val="Hyperlink"/>
            <w:rFonts w:ascii="Times New Roman" w:hAnsiTheme="minorEastAsia"/>
            <w:b/>
            <w:bCs/>
            <w:sz w:val="20"/>
            <w:szCs w:val="20"/>
          </w:rPr>
          <w:t>盐是人类杀手</w:t>
        </w:r>
        <w:r>
          <w:rPr>
            <w:rStyle w:val="Hyperlink"/>
            <w:rFonts w:ascii="Times New Roman" w:hAnsiTheme="minorEastAsia" w:hint="eastAsia"/>
            <w:b/>
            <w:bCs/>
            <w:sz w:val="20"/>
            <w:szCs w:val="20"/>
          </w:rPr>
          <w:t>”</w:t>
        </w:r>
        <w:r w:rsidRPr="0070461E">
          <w:rPr>
            <w:rStyle w:val="Hyperlink"/>
            <w:rFonts w:ascii="Times New Roman" w:hAnsiTheme="minorEastAsia"/>
            <w:b/>
            <w:bCs/>
            <w:sz w:val="20"/>
            <w:szCs w:val="20"/>
          </w:rPr>
          <w:t>的说法表示反对</w:t>
        </w:r>
        <w:r>
          <w:rPr>
            <w:rStyle w:val="Hyperlink"/>
            <w:rFonts w:ascii="Times New Roman" w:hAnsiTheme="minorEastAsia" w:hint="eastAsia"/>
            <w:b/>
            <w:bCs/>
            <w:sz w:val="20"/>
            <w:szCs w:val="20"/>
          </w:rPr>
          <w:t>，</w:t>
        </w:r>
        <w:r w:rsidRPr="0070461E">
          <w:rPr>
            <w:rStyle w:val="Hyperlink"/>
            <w:rFonts w:ascii="Times New Roman" w:hAnsiTheme="minorEastAsia"/>
            <w:b/>
            <w:bCs/>
            <w:sz w:val="20"/>
            <w:szCs w:val="20"/>
          </w:rPr>
          <w:t>并提出证据</w:t>
        </w:r>
      </w:hyperlink>
    </w:p>
    <w:p w14:paraId="5A154A61" w14:textId="77777777" w:rsidR="00BA2C31" w:rsidRDefault="00BA2C31" w:rsidP="00BA2C31">
      <w:pPr>
        <w:adjustRightInd w:val="0"/>
        <w:snapToGrid w:val="0"/>
        <w:spacing w:afterLines="50" w:after="120"/>
        <w:ind w:firstLineChars="200" w:firstLine="400"/>
        <w:rPr>
          <w:rFonts w:ascii="Times New Roman" w:hAnsiTheme="minorEastAsia"/>
          <w:color w:val="000000"/>
          <w:sz w:val="20"/>
          <w:szCs w:val="20"/>
        </w:rPr>
      </w:pPr>
      <w:r w:rsidRPr="0070461E">
        <w:rPr>
          <w:rFonts w:ascii="Times New Roman" w:hAnsiTheme="minorEastAsia"/>
          <w:color w:val="000000"/>
          <w:sz w:val="20"/>
          <w:szCs w:val="20"/>
        </w:rPr>
        <w:t>虽然科技发展突飞猛进，但人们对食盐摄入量的健康标准仍</w:t>
      </w:r>
      <w:r>
        <w:rPr>
          <w:rFonts w:ascii="Times New Roman" w:hAnsiTheme="minorEastAsia" w:hint="eastAsia"/>
          <w:color w:val="000000"/>
          <w:sz w:val="20"/>
          <w:szCs w:val="20"/>
        </w:rPr>
        <w:t>意见</w:t>
      </w:r>
      <w:r w:rsidRPr="0070461E">
        <w:rPr>
          <w:rFonts w:ascii="Times New Roman" w:hAnsiTheme="minorEastAsia"/>
          <w:color w:val="000000"/>
          <w:sz w:val="20"/>
          <w:szCs w:val="20"/>
        </w:rPr>
        <w:t>不一，这种现状令人困惑不已。《国际流行病学期刊》（</w:t>
      </w:r>
      <w:r w:rsidRPr="0070461E">
        <w:rPr>
          <w:rFonts w:ascii="Times New Roman" w:hAnsi="Times New Roman"/>
          <w:i/>
          <w:iCs/>
          <w:color w:val="000000"/>
          <w:sz w:val="20"/>
          <w:szCs w:val="20"/>
        </w:rPr>
        <w:t>International Journal of Epidemiology</w:t>
      </w:r>
      <w:r w:rsidRPr="0070461E">
        <w:rPr>
          <w:rStyle w:val="apple-converted-space"/>
          <w:rFonts w:ascii="Times New Roman" w:hAnsiTheme="minorEastAsia"/>
          <w:color w:val="000000"/>
          <w:sz w:val="20"/>
          <w:szCs w:val="20"/>
        </w:rPr>
        <w:t>）最新发表的一篇分析文章</w:t>
      </w:r>
      <w:r>
        <w:rPr>
          <w:rStyle w:val="apple-converted-space"/>
          <w:rFonts w:ascii="Times New Roman" w:hAnsiTheme="minorEastAsia" w:hint="eastAsia"/>
          <w:color w:val="000000"/>
          <w:sz w:val="20"/>
          <w:szCs w:val="20"/>
        </w:rPr>
        <w:t>在对该话题数以百计的论文进行分析后发现，</w:t>
      </w:r>
      <w:r w:rsidRPr="0070461E">
        <w:rPr>
          <w:rStyle w:val="apple-converted-space"/>
          <w:rFonts w:ascii="Times New Roman" w:hAnsiTheme="minorEastAsia"/>
          <w:color w:val="000000"/>
          <w:sz w:val="20"/>
          <w:szCs w:val="20"/>
        </w:rPr>
        <w:t>由于两派科学家根本就是在两个平行的科学领域进行研</w:t>
      </w:r>
      <w:r w:rsidRPr="0070461E">
        <w:rPr>
          <w:rStyle w:val="apple-converted-space"/>
          <w:rFonts w:ascii="Times New Roman" w:hAnsiTheme="minorEastAsia"/>
          <w:color w:val="000000"/>
          <w:sz w:val="20"/>
          <w:szCs w:val="20"/>
        </w:rPr>
        <w:lastRenderedPageBreak/>
        <w:t>究，因此这</w:t>
      </w:r>
      <w:r>
        <w:rPr>
          <w:rStyle w:val="apple-converted-space"/>
          <w:rFonts w:ascii="Times New Roman" w:hAnsiTheme="minorEastAsia" w:hint="eastAsia"/>
          <w:color w:val="000000"/>
          <w:sz w:val="20"/>
          <w:szCs w:val="20"/>
        </w:rPr>
        <w:t>至少</w:t>
      </w:r>
      <w:r w:rsidRPr="0070461E">
        <w:rPr>
          <w:rStyle w:val="apple-converted-space"/>
          <w:rFonts w:ascii="Times New Roman" w:hAnsiTheme="minorEastAsia"/>
          <w:color w:val="000000"/>
          <w:sz w:val="20"/>
          <w:szCs w:val="20"/>
        </w:rPr>
        <w:t>在一定程度上导致双方始终无法达成共识。该分析还指出，科学家们常引用与自己的观点一致的研究。总体来看，</w:t>
      </w:r>
      <w:r>
        <w:rPr>
          <w:rStyle w:val="apple-converted-space"/>
          <w:rFonts w:ascii="Times New Roman" w:hAnsiTheme="minorEastAsia" w:hint="eastAsia"/>
          <w:color w:val="000000"/>
          <w:sz w:val="20"/>
          <w:szCs w:val="20"/>
        </w:rPr>
        <w:t>我们所</w:t>
      </w:r>
      <w:r w:rsidRPr="0070461E">
        <w:rPr>
          <w:rStyle w:val="apple-converted-space"/>
          <w:rFonts w:ascii="Times New Roman" w:hAnsiTheme="minorEastAsia"/>
          <w:color w:val="000000"/>
          <w:sz w:val="20"/>
          <w:szCs w:val="20"/>
        </w:rPr>
        <w:t>看到的那些研究论文中，有</w:t>
      </w:r>
      <w:r w:rsidRPr="0070461E">
        <w:rPr>
          <w:rStyle w:val="apple-converted-space"/>
          <w:rFonts w:ascii="Times New Roman" w:hAnsi="Times New Roman"/>
          <w:color w:val="000000"/>
          <w:sz w:val="20"/>
          <w:szCs w:val="20"/>
        </w:rPr>
        <w:t>50%</w:t>
      </w:r>
      <w:r w:rsidRPr="0070461E">
        <w:rPr>
          <w:rStyle w:val="apple-converted-space"/>
          <w:rFonts w:ascii="Times New Roman" w:hAnsiTheme="minorEastAsia"/>
          <w:color w:val="000000"/>
          <w:sz w:val="20"/>
          <w:szCs w:val="20"/>
        </w:rPr>
        <w:t>引用的是与自己结论相似的报告，而不是相反的。另外，如果</w:t>
      </w:r>
      <w:r>
        <w:rPr>
          <w:rStyle w:val="apple-converted-space"/>
          <w:rFonts w:ascii="Times New Roman" w:hAnsiTheme="minorEastAsia" w:hint="eastAsia"/>
          <w:color w:val="000000"/>
          <w:sz w:val="20"/>
          <w:szCs w:val="20"/>
        </w:rPr>
        <w:t>我们</w:t>
      </w:r>
      <w:r w:rsidRPr="0070461E">
        <w:rPr>
          <w:rStyle w:val="apple-converted-space"/>
          <w:rFonts w:ascii="Times New Roman" w:hAnsiTheme="minorEastAsia"/>
          <w:color w:val="000000"/>
          <w:sz w:val="20"/>
          <w:szCs w:val="20"/>
        </w:rPr>
        <w:t>只用一种评价体系来评判一篇研究论文，那么，这篇论文就很可能不符合另一评判体系。该分析文章的研究人员还写道：</w:t>
      </w:r>
      <w:r w:rsidRPr="0070461E">
        <w:rPr>
          <w:rStyle w:val="apple-converted-space"/>
          <w:rFonts w:ascii="Times New Roman" w:hAnsi="Times New Roman"/>
          <w:color w:val="000000"/>
          <w:sz w:val="20"/>
          <w:szCs w:val="20"/>
        </w:rPr>
        <w:t>“</w:t>
      </w:r>
      <w:r w:rsidRPr="0070461E">
        <w:rPr>
          <w:rStyle w:val="apple-converted-space"/>
          <w:rFonts w:ascii="Times New Roman" w:hAnsiTheme="minorEastAsia"/>
          <w:color w:val="000000"/>
          <w:sz w:val="20"/>
          <w:szCs w:val="20"/>
        </w:rPr>
        <w:t>我们的发现可以消除人们对现状的偏见，并在各学派之间搭建真诚沟通和互帮互助的桥梁。</w:t>
      </w:r>
      <w:r w:rsidRPr="0070461E">
        <w:rPr>
          <w:rStyle w:val="apple-converted-space"/>
          <w:rFonts w:ascii="Times New Roman" w:hAnsi="Times New Roman"/>
          <w:color w:val="000000"/>
          <w:sz w:val="20"/>
          <w:szCs w:val="20"/>
        </w:rPr>
        <w:t>”——</w:t>
      </w:r>
      <w:r w:rsidRPr="0070461E">
        <w:rPr>
          <w:rStyle w:val="apple-converted-space"/>
          <w:rFonts w:ascii="Times New Roman" w:hAnsiTheme="minorEastAsia"/>
          <w:color w:val="000000"/>
          <w:sz w:val="20"/>
          <w:szCs w:val="20"/>
        </w:rPr>
        <w:t>《华盛顿邮报》（</w:t>
      </w:r>
      <w:r w:rsidRPr="0070461E">
        <w:rPr>
          <w:rFonts w:ascii="Times New Roman" w:hAnsi="Times New Roman"/>
          <w:color w:val="000000"/>
          <w:sz w:val="20"/>
          <w:szCs w:val="20"/>
        </w:rPr>
        <w:t>Washington Post</w:t>
      </w:r>
      <w:r w:rsidRPr="0070461E">
        <w:rPr>
          <w:rFonts w:ascii="Times New Roman" w:hAnsiTheme="minorEastAsia"/>
          <w:color w:val="000000"/>
          <w:sz w:val="20"/>
          <w:szCs w:val="20"/>
        </w:rPr>
        <w:t>）</w:t>
      </w:r>
    </w:p>
    <w:p w14:paraId="7DD35C14" w14:textId="77777777" w:rsidR="00BA2C31" w:rsidRDefault="00BA2C31" w:rsidP="00BA2C31">
      <w:pPr>
        <w:adjustRightInd w:val="0"/>
        <w:snapToGrid w:val="0"/>
        <w:spacing w:afterLines="50" w:after="120"/>
        <w:ind w:firstLineChars="200" w:firstLine="440"/>
        <w:rPr>
          <w:rFonts w:ascii="Times New Roman" w:hAnsi="Times New Roman"/>
          <w:color w:val="000000"/>
        </w:rPr>
      </w:pPr>
    </w:p>
    <w:p w14:paraId="30805A3C" w14:textId="77777777" w:rsidR="00BA2C31" w:rsidRDefault="00BA2C31" w:rsidP="00BA2C31">
      <w:pPr>
        <w:adjustRightInd w:val="0"/>
        <w:snapToGrid w:val="0"/>
        <w:spacing w:afterLines="50" w:after="120"/>
        <w:rPr>
          <w:rFonts w:ascii="Times New Roman" w:hAnsi="Times New Roman"/>
          <w:color w:val="000000"/>
        </w:rPr>
      </w:pPr>
      <w:hyperlink r:id="rId17" w:history="1">
        <w:r w:rsidRPr="0070461E">
          <w:rPr>
            <w:rStyle w:val="Hyperlink"/>
            <w:rFonts w:ascii="Times New Roman" w:hAnsiTheme="minorEastAsia"/>
            <w:b/>
            <w:bCs/>
            <w:sz w:val="20"/>
            <w:szCs w:val="20"/>
          </w:rPr>
          <w:t>食盐摄入对绝经女性骨质健康</w:t>
        </w:r>
        <w:r>
          <w:rPr>
            <w:rStyle w:val="Hyperlink"/>
            <w:rFonts w:ascii="Times New Roman" w:hAnsiTheme="minorEastAsia" w:hint="eastAsia"/>
            <w:b/>
            <w:bCs/>
            <w:sz w:val="20"/>
            <w:szCs w:val="20"/>
          </w:rPr>
          <w:t>没有影响</w:t>
        </w:r>
      </w:hyperlink>
    </w:p>
    <w:p w14:paraId="47128A16" w14:textId="66F6A16B" w:rsidR="00BA2C31" w:rsidRDefault="00BA2C31" w:rsidP="00BA2C31">
      <w:pPr>
        <w:adjustRightInd w:val="0"/>
        <w:snapToGrid w:val="0"/>
        <w:spacing w:afterLines="50" w:after="120"/>
        <w:ind w:firstLineChars="200" w:firstLine="400"/>
        <w:rPr>
          <w:rFonts w:ascii="Times New Roman" w:hAnsi="Times New Roman"/>
          <w:color w:val="000000"/>
        </w:rPr>
      </w:pPr>
      <w:r w:rsidRPr="0070461E">
        <w:rPr>
          <w:rFonts w:ascii="Times New Roman" w:hAnsiTheme="minorEastAsia"/>
          <w:color w:val="000000"/>
          <w:sz w:val="20"/>
          <w:szCs w:val="20"/>
        </w:rPr>
        <w:t>据《临床内分泌与代谢》（</w:t>
      </w:r>
      <w:r w:rsidRPr="0070461E">
        <w:rPr>
          <w:rFonts w:ascii="Times New Roman" w:hAnsi="Times New Roman"/>
          <w:i/>
          <w:iCs/>
          <w:color w:val="000000"/>
          <w:sz w:val="20"/>
          <w:szCs w:val="20"/>
        </w:rPr>
        <w:t>Journal of Clinical Endocrinology &amp; Metabolism</w:t>
      </w:r>
      <w:r w:rsidRPr="0070461E">
        <w:rPr>
          <w:rFonts w:ascii="Times New Roman" w:hAnsiTheme="minorEastAsia"/>
          <w:i/>
          <w:iCs/>
          <w:color w:val="000000"/>
          <w:sz w:val="20"/>
          <w:szCs w:val="20"/>
        </w:rPr>
        <w:t>）</w:t>
      </w:r>
      <w:r w:rsidRPr="0070461E">
        <w:rPr>
          <w:rFonts w:ascii="Times New Roman" w:hAnsiTheme="minorEastAsia"/>
          <w:iCs/>
          <w:color w:val="000000"/>
          <w:sz w:val="20"/>
          <w:szCs w:val="20"/>
        </w:rPr>
        <w:t>期刊文章称，</w:t>
      </w:r>
      <w:r w:rsidRPr="0070461E">
        <w:rPr>
          <w:rFonts w:ascii="Times New Roman" w:hAnsiTheme="minorEastAsia"/>
          <w:color w:val="000000"/>
          <w:sz w:val="20"/>
          <w:szCs w:val="20"/>
        </w:rPr>
        <w:t>低盐饮食未必会对绝经女性的骨质健康产生影响。研究人员通过女性健康计划对近</w:t>
      </w:r>
      <w:r w:rsidRPr="0070461E">
        <w:rPr>
          <w:rFonts w:ascii="Times New Roman" w:hAnsi="Times New Roman"/>
          <w:color w:val="000000"/>
          <w:sz w:val="20"/>
          <w:szCs w:val="20"/>
        </w:rPr>
        <w:t>7</w:t>
      </w:r>
      <w:r w:rsidRPr="0070461E">
        <w:rPr>
          <w:rFonts w:ascii="Times New Roman" w:hAnsiTheme="minorEastAsia"/>
          <w:color w:val="000000"/>
          <w:sz w:val="20"/>
          <w:szCs w:val="20"/>
        </w:rPr>
        <w:t>万绝经女性进行了长达</w:t>
      </w:r>
      <w:r w:rsidRPr="0070461E">
        <w:rPr>
          <w:rFonts w:ascii="Times New Roman" w:hAnsi="Times New Roman"/>
          <w:color w:val="000000"/>
          <w:sz w:val="20"/>
          <w:szCs w:val="20"/>
        </w:rPr>
        <w:t>11</w:t>
      </w:r>
      <w:r w:rsidRPr="0070461E">
        <w:rPr>
          <w:rFonts w:ascii="Times New Roman" w:hAnsiTheme="minorEastAsia"/>
          <w:color w:val="000000"/>
          <w:sz w:val="20"/>
          <w:szCs w:val="20"/>
        </w:rPr>
        <w:t>年的跟踪调查并发现，食盐摄入量不是影响</w:t>
      </w:r>
      <w:r>
        <w:rPr>
          <w:rFonts w:ascii="Times New Roman" w:hAnsiTheme="minorEastAsia" w:hint="eastAsia"/>
          <w:color w:val="000000"/>
          <w:sz w:val="20"/>
          <w:szCs w:val="20"/>
        </w:rPr>
        <w:t>其</w:t>
      </w:r>
      <w:r w:rsidRPr="0070461E">
        <w:rPr>
          <w:rFonts w:ascii="Times New Roman" w:hAnsiTheme="minorEastAsia"/>
          <w:color w:val="000000"/>
          <w:sz w:val="20"/>
          <w:szCs w:val="20"/>
        </w:rPr>
        <w:t>骨质健康的主要因素。该文章作者之一劳拉</w:t>
      </w:r>
      <w:r w:rsidRPr="0070461E">
        <w:rPr>
          <w:rFonts w:ascii="Times New Roman" w:hAnsi="Times New Roman"/>
          <w:color w:val="000000"/>
          <w:sz w:val="20"/>
          <w:szCs w:val="20"/>
        </w:rPr>
        <w:t>•</w:t>
      </w:r>
      <w:r w:rsidRPr="0070461E">
        <w:rPr>
          <w:rFonts w:ascii="Times New Roman" w:hAnsiTheme="minorEastAsia"/>
          <w:color w:val="000000"/>
          <w:sz w:val="20"/>
          <w:szCs w:val="20"/>
        </w:rPr>
        <w:t>卡彭（</w:t>
      </w:r>
      <w:r w:rsidRPr="0070461E">
        <w:rPr>
          <w:rFonts w:ascii="Times New Roman" w:hAnsi="Times New Roman"/>
          <w:color w:val="000000"/>
          <w:sz w:val="20"/>
          <w:szCs w:val="20"/>
        </w:rPr>
        <w:t>Laura Carbone</w:t>
      </w:r>
      <w:r w:rsidRPr="0070461E">
        <w:rPr>
          <w:rFonts w:ascii="Times New Roman" w:hAnsiTheme="minorEastAsia"/>
          <w:color w:val="000000"/>
          <w:sz w:val="20"/>
          <w:szCs w:val="20"/>
        </w:rPr>
        <w:t>）称，最新的调查结果</w:t>
      </w:r>
      <w:r>
        <w:rPr>
          <w:rFonts w:ascii="Times New Roman" w:hAnsiTheme="minorEastAsia" w:hint="eastAsia"/>
          <w:color w:val="000000"/>
          <w:sz w:val="20"/>
          <w:szCs w:val="20"/>
        </w:rPr>
        <w:t>令人惊讶</w:t>
      </w:r>
      <w:r w:rsidRPr="0070461E">
        <w:rPr>
          <w:rFonts w:ascii="Times New Roman" w:hAnsiTheme="minorEastAsia"/>
          <w:color w:val="000000"/>
          <w:sz w:val="20"/>
          <w:szCs w:val="20"/>
        </w:rPr>
        <w:t>且说明我们需要进行大规模的预测性研究，以确定食盐摄入对女性骨质有益还是有害或者无关紧要。卡彭还称：</w:t>
      </w:r>
      <w:r w:rsidRPr="0070461E">
        <w:rPr>
          <w:rFonts w:ascii="Times New Roman" w:hAnsi="Times New Roman"/>
          <w:color w:val="000000"/>
          <w:sz w:val="20"/>
          <w:szCs w:val="20"/>
        </w:rPr>
        <w:t>“</w:t>
      </w:r>
      <w:r w:rsidRPr="0070461E">
        <w:rPr>
          <w:rFonts w:ascii="Times New Roman" w:hAnsiTheme="minorEastAsia"/>
          <w:color w:val="000000"/>
          <w:sz w:val="20"/>
          <w:szCs w:val="20"/>
        </w:rPr>
        <w:t>低钠摄入本身不太可能利于人类的骨质健康，但</w:t>
      </w:r>
      <w:r w:rsidR="000745A7">
        <w:rPr>
          <w:rFonts w:ascii="Times New Roman" w:hAnsiTheme="minorEastAsia" w:hint="eastAsia"/>
          <w:color w:val="000000"/>
          <w:sz w:val="20"/>
          <w:szCs w:val="20"/>
        </w:rPr>
        <w:t>我们</w:t>
      </w:r>
      <w:r w:rsidR="000745A7">
        <w:rPr>
          <w:rFonts w:ascii="Times New Roman" w:hAnsiTheme="minorEastAsia"/>
          <w:color w:val="000000"/>
          <w:sz w:val="20"/>
          <w:szCs w:val="20"/>
        </w:rPr>
        <w:t>绝不</w:t>
      </w:r>
      <w:bookmarkStart w:id="0" w:name="_GoBack"/>
      <w:r w:rsidR="000745A7">
        <w:rPr>
          <w:rFonts w:ascii="Times New Roman" w:hAnsiTheme="minorEastAsia"/>
          <w:color w:val="000000"/>
          <w:sz w:val="20"/>
          <w:szCs w:val="20"/>
        </w:rPr>
        <w:t>同意</w:t>
      </w:r>
      <w:bookmarkEnd w:id="0"/>
      <w:r w:rsidR="000745A7">
        <w:rPr>
          <w:rFonts w:ascii="Times New Roman" w:hAnsiTheme="minorEastAsia"/>
          <w:color w:val="000000"/>
          <w:sz w:val="20"/>
          <w:szCs w:val="20"/>
        </w:rPr>
        <w:t>高钠是</w:t>
      </w:r>
      <w:r w:rsidRPr="0070461E">
        <w:rPr>
          <w:rFonts w:ascii="Times New Roman" w:hAnsiTheme="minorEastAsia"/>
          <w:color w:val="000000"/>
          <w:sz w:val="20"/>
          <w:szCs w:val="20"/>
        </w:rPr>
        <w:t>健康的。</w:t>
      </w:r>
      <w:r w:rsidRPr="0070461E">
        <w:rPr>
          <w:rFonts w:ascii="Times New Roman" w:hAnsi="Times New Roman"/>
          <w:color w:val="000000"/>
          <w:sz w:val="20"/>
          <w:szCs w:val="20"/>
        </w:rPr>
        <w:t>”——</w:t>
      </w:r>
      <w:r w:rsidRPr="0070461E">
        <w:rPr>
          <w:rFonts w:ascii="Times New Roman" w:hAnsiTheme="minorEastAsia"/>
          <w:color w:val="000000"/>
          <w:sz w:val="20"/>
          <w:szCs w:val="20"/>
        </w:rPr>
        <w:t>《医学快讯》（</w:t>
      </w:r>
      <w:r w:rsidRPr="0070461E">
        <w:rPr>
          <w:rFonts w:ascii="Times New Roman" w:hAnsi="Times New Roman"/>
          <w:color w:val="000000"/>
          <w:sz w:val="20"/>
          <w:szCs w:val="20"/>
        </w:rPr>
        <w:t>Medical Xpress</w:t>
      </w:r>
      <w:r w:rsidRPr="0070461E">
        <w:rPr>
          <w:rFonts w:ascii="Times New Roman" w:hAnsiTheme="minorEastAsia"/>
          <w:color w:val="000000"/>
          <w:sz w:val="20"/>
          <w:szCs w:val="20"/>
        </w:rPr>
        <w:t>）</w:t>
      </w:r>
    </w:p>
    <w:p w14:paraId="7C3EC92B" w14:textId="77777777" w:rsidR="00586CA5" w:rsidRDefault="00586CA5" w:rsidP="004519D0">
      <w:pPr>
        <w:adjustRightInd w:val="0"/>
        <w:snapToGrid w:val="0"/>
        <w:spacing w:afterLines="50" w:after="120"/>
        <w:ind w:firstLineChars="200" w:firstLine="400"/>
        <w:rPr>
          <w:rFonts w:ascii="Times New Roman" w:hAnsi="Times New Roman"/>
          <w:sz w:val="20"/>
          <w:szCs w:val="20"/>
        </w:rPr>
      </w:pPr>
    </w:p>
    <w:p w14:paraId="695C9017" w14:textId="77777777" w:rsidR="0093723E" w:rsidRPr="00AE19FC" w:rsidRDefault="0093723E" w:rsidP="0093723E">
      <w:pPr>
        <w:pBdr>
          <w:bottom w:val="single" w:sz="18" w:space="1" w:color="auto"/>
        </w:pBdr>
        <w:snapToGrid w:val="0"/>
        <w:spacing w:afterLines="50" w:after="120"/>
        <w:jc w:val="both"/>
        <w:rPr>
          <w:rFonts w:ascii="Times New Roman" w:hAnsi="Times New Roman"/>
          <w:b/>
          <w:bCs/>
          <w:sz w:val="32"/>
          <w:szCs w:val="32"/>
        </w:rPr>
      </w:pPr>
      <w:r>
        <w:rPr>
          <w:rFonts w:ascii="Times New Roman" w:hAnsi="宋体" w:hint="eastAsia"/>
          <w:b/>
          <w:bCs/>
          <w:sz w:val="32"/>
          <w:szCs w:val="32"/>
        </w:rPr>
        <w:t>其它信息</w:t>
      </w:r>
    </w:p>
    <w:p w14:paraId="15CCD252" w14:textId="77777777" w:rsidR="00BA2C31" w:rsidRDefault="00BA2C31" w:rsidP="00BA2C31">
      <w:pPr>
        <w:adjustRightInd w:val="0"/>
        <w:snapToGrid w:val="0"/>
        <w:spacing w:afterLines="50" w:after="120"/>
        <w:rPr>
          <w:rFonts w:ascii="Times New Roman" w:hAnsi="Times New Roman"/>
          <w:color w:val="000000"/>
        </w:rPr>
      </w:pPr>
      <w:hyperlink r:id="rId18" w:history="1">
        <w:r w:rsidRPr="0070461E">
          <w:rPr>
            <w:rStyle w:val="Hyperlink"/>
            <w:rFonts w:ascii="Times New Roman" w:hAnsiTheme="minorEastAsia"/>
            <w:b/>
            <w:bCs/>
            <w:sz w:val="20"/>
            <w:szCs w:val="20"/>
          </w:rPr>
          <w:t>口味变换神经美食学能否让人产生健康即是美味的感觉</w:t>
        </w:r>
      </w:hyperlink>
    </w:p>
    <w:p w14:paraId="6DAD3EDF" w14:textId="77777777" w:rsidR="00BA2C31" w:rsidRDefault="00BA2C31" w:rsidP="00BA2C31">
      <w:pPr>
        <w:adjustRightInd w:val="0"/>
        <w:snapToGrid w:val="0"/>
        <w:spacing w:afterLines="50" w:after="120"/>
        <w:ind w:firstLineChars="200" w:firstLine="400"/>
        <w:rPr>
          <w:rFonts w:ascii="Times New Roman" w:hAnsi="Times New Roman"/>
          <w:color w:val="000000"/>
          <w:sz w:val="20"/>
          <w:szCs w:val="20"/>
        </w:rPr>
      </w:pPr>
      <w:r w:rsidRPr="0070461E">
        <w:rPr>
          <w:rFonts w:ascii="Times New Roman" w:hAnsiTheme="minorEastAsia"/>
          <w:color w:val="000000"/>
          <w:sz w:val="20"/>
          <w:szCs w:val="20"/>
        </w:rPr>
        <w:t>神经美食学是一个新兴的科学领域，它解释了人的味觉受大脑支配的原理。耶鲁大学的神经生物学家戈登</w:t>
      </w:r>
      <w:r w:rsidRPr="0070461E">
        <w:rPr>
          <w:rFonts w:ascii="Times New Roman" w:hAnsi="Times New Roman"/>
          <w:color w:val="000000"/>
          <w:sz w:val="20"/>
          <w:szCs w:val="20"/>
        </w:rPr>
        <w:t>•</w:t>
      </w:r>
      <w:r w:rsidRPr="0070461E">
        <w:rPr>
          <w:rFonts w:ascii="Times New Roman" w:hAnsiTheme="minorEastAsia"/>
          <w:color w:val="000000"/>
          <w:sz w:val="20"/>
          <w:szCs w:val="20"/>
        </w:rPr>
        <w:t>谢波德（</w:t>
      </w:r>
      <w:r w:rsidRPr="0070461E">
        <w:rPr>
          <w:rFonts w:ascii="Times New Roman" w:hAnsi="Times New Roman"/>
          <w:color w:val="000000"/>
          <w:sz w:val="20"/>
          <w:szCs w:val="20"/>
        </w:rPr>
        <w:t>Gordon Shepherd</w:t>
      </w:r>
      <w:r w:rsidRPr="0070461E">
        <w:rPr>
          <w:rFonts w:ascii="Times New Roman" w:hAnsiTheme="minorEastAsia"/>
          <w:color w:val="000000"/>
          <w:sz w:val="20"/>
          <w:szCs w:val="20"/>
        </w:rPr>
        <w:t>）于十年前创造了这个术语，他的研究显示，味道是一种尚未为人熟知的复杂概念，它并不源自我们吃的食物，而源自我们在经历中产生的心理。英格兰布雷市的米其林三星餐厅</w:t>
      </w:r>
      <w:r w:rsidRPr="0070461E">
        <w:rPr>
          <w:rFonts w:ascii="Times New Roman" w:hAnsi="Times New Roman"/>
          <w:color w:val="000000"/>
          <w:sz w:val="20"/>
          <w:szCs w:val="20"/>
        </w:rPr>
        <w:t>——</w:t>
      </w:r>
      <w:r w:rsidRPr="0070461E">
        <w:rPr>
          <w:rFonts w:ascii="Times New Roman" w:hAnsiTheme="minorEastAsia"/>
          <w:color w:val="000000"/>
          <w:sz w:val="20"/>
          <w:szCs w:val="20"/>
        </w:rPr>
        <w:t>肥鸭餐厅（</w:t>
      </w:r>
      <w:r w:rsidRPr="0070461E">
        <w:rPr>
          <w:rFonts w:ascii="Times New Roman" w:hAnsi="Times New Roman"/>
          <w:color w:val="000000"/>
          <w:sz w:val="20"/>
          <w:szCs w:val="20"/>
        </w:rPr>
        <w:t>Fat Duck</w:t>
      </w:r>
      <w:r w:rsidRPr="0070461E">
        <w:rPr>
          <w:rFonts w:ascii="Times New Roman" w:hAnsiTheme="minorEastAsia"/>
          <w:color w:val="000000"/>
          <w:sz w:val="20"/>
          <w:szCs w:val="20"/>
        </w:rPr>
        <w:t>）就采用了神经美食学的原理进行烹饪。这种原理重点通过改变食物成分使食物变得比其实际的味道更甜、更咸或更辣。例如，肥鸭餐厅利用胶囊烹饪法，通过视觉错觉使食物的尺寸看起来比实际上大，由此减少了多种菜肴的含盐量。</w:t>
      </w:r>
      <w:r w:rsidRPr="0070461E">
        <w:rPr>
          <w:rFonts w:ascii="Times New Roman" w:hAnsi="Times New Roman"/>
          <w:color w:val="000000"/>
          <w:sz w:val="20"/>
          <w:szCs w:val="20"/>
        </w:rPr>
        <w:t>——</w:t>
      </w:r>
      <w:r w:rsidRPr="0070461E">
        <w:rPr>
          <w:rFonts w:ascii="Times New Roman" w:hAnsiTheme="minorEastAsia"/>
          <w:color w:val="000000"/>
          <w:sz w:val="20"/>
          <w:szCs w:val="20"/>
        </w:rPr>
        <w:t>《新共和周刊》（</w:t>
      </w:r>
      <w:r w:rsidRPr="0070461E">
        <w:rPr>
          <w:rFonts w:ascii="Times New Roman" w:hAnsi="Times New Roman"/>
          <w:color w:val="000000"/>
          <w:sz w:val="20"/>
          <w:szCs w:val="20"/>
        </w:rPr>
        <w:t>New Republic</w:t>
      </w:r>
      <w:r>
        <w:rPr>
          <w:rFonts w:ascii="Times New Roman" w:hAnsi="Times New Roman" w:hint="eastAsia"/>
          <w:color w:val="000000"/>
          <w:sz w:val="20"/>
          <w:szCs w:val="20"/>
        </w:rPr>
        <w:t>）</w:t>
      </w:r>
    </w:p>
    <w:p w14:paraId="2A51DBDC" w14:textId="77777777" w:rsidR="00BA2C31" w:rsidRDefault="00BA2C31" w:rsidP="00BA2C31">
      <w:pPr>
        <w:adjustRightInd w:val="0"/>
        <w:snapToGrid w:val="0"/>
        <w:spacing w:afterLines="50" w:after="120"/>
        <w:ind w:firstLineChars="200" w:firstLine="440"/>
        <w:rPr>
          <w:rFonts w:ascii="Times New Roman" w:hAnsi="Times New Roman"/>
          <w:color w:val="000000"/>
        </w:rPr>
      </w:pPr>
    </w:p>
    <w:p w14:paraId="216C61AA" w14:textId="77777777" w:rsidR="00BA2C31" w:rsidRDefault="00BA2C31" w:rsidP="00BA2C31">
      <w:pPr>
        <w:adjustRightInd w:val="0"/>
        <w:snapToGrid w:val="0"/>
        <w:spacing w:afterLines="50" w:after="120"/>
        <w:rPr>
          <w:rFonts w:ascii="Times New Roman" w:hAnsi="Times New Roman"/>
          <w:b/>
          <w:color w:val="000000"/>
        </w:rPr>
      </w:pPr>
      <w:hyperlink r:id="rId19" w:history="1">
        <w:r w:rsidRPr="0070461E">
          <w:rPr>
            <w:rStyle w:val="Hyperlink"/>
            <w:rFonts w:ascii="Times New Roman" w:hAnsiTheme="minorEastAsia"/>
            <w:b/>
          </w:rPr>
          <w:t>五种换盐瘦身法可每日减钠数千毫克</w:t>
        </w:r>
      </w:hyperlink>
    </w:p>
    <w:p w14:paraId="55EB68F5" w14:textId="77777777" w:rsidR="00BA2C31" w:rsidRDefault="00BA2C31" w:rsidP="00BA2C31">
      <w:pPr>
        <w:adjustRightInd w:val="0"/>
        <w:snapToGrid w:val="0"/>
        <w:spacing w:afterLines="50" w:after="120"/>
        <w:ind w:firstLineChars="200" w:firstLine="400"/>
        <w:rPr>
          <w:rFonts w:ascii="Times New Roman" w:hAnsi="Times New Roman"/>
          <w:color w:val="000000"/>
          <w:sz w:val="20"/>
          <w:szCs w:val="20"/>
        </w:rPr>
      </w:pPr>
      <w:r w:rsidRPr="0070461E">
        <w:rPr>
          <w:rFonts w:ascii="Times New Roman" w:hAnsiTheme="minorEastAsia"/>
          <w:color w:val="000000"/>
          <w:sz w:val="20"/>
          <w:szCs w:val="20"/>
        </w:rPr>
        <w:t>在《早安新奥尔良》节目的这段视频中，</w:t>
      </w:r>
      <w:r w:rsidRPr="0070461E">
        <w:rPr>
          <w:rFonts w:ascii="Times New Roman" w:hAnsi="Times New Roman"/>
          <w:color w:val="000000"/>
          <w:sz w:val="20"/>
          <w:szCs w:val="20"/>
        </w:rPr>
        <w:t>“</w:t>
      </w:r>
      <w:r w:rsidRPr="0070461E">
        <w:rPr>
          <w:rFonts w:ascii="Times New Roman" w:hAnsiTheme="minorEastAsia"/>
          <w:color w:val="000000"/>
          <w:sz w:val="20"/>
          <w:szCs w:val="20"/>
        </w:rPr>
        <w:t>茉莉瘦身法</w:t>
      </w:r>
      <w:r w:rsidRPr="0070461E">
        <w:rPr>
          <w:rFonts w:ascii="Times New Roman" w:hAnsi="Times New Roman"/>
          <w:color w:val="000000"/>
          <w:sz w:val="20"/>
          <w:szCs w:val="20"/>
        </w:rPr>
        <w:t>”</w:t>
      </w:r>
      <w:r w:rsidRPr="0070461E">
        <w:rPr>
          <w:rFonts w:ascii="Times New Roman" w:hAnsiTheme="minorEastAsia"/>
          <w:color w:val="000000"/>
          <w:sz w:val="20"/>
          <w:szCs w:val="20"/>
        </w:rPr>
        <w:t>这个片段为大家介绍了几种简单的钠元素替代品。例如常见的意面酱，每份的含钠量超过</w:t>
      </w:r>
      <w:r w:rsidRPr="0070461E">
        <w:rPr>
          <w:rFonts w:ascii="Times New Roman" w:hAnsi="Times New Roman"/>
          <w:color w:val="000000"/>
          <w:sz w:val="20"/>
          <w:szCs w:val="20"/>
        </w:rPr>
        <w:t>600</w:t>
      </w:r>
      <w:r w:rsidRPr="0070461E">
        <w:rPr>
          <w:rFonts w:ascii="Times New Roman" w:hAnsiTheme="minorEastAsia"/>
          <w:color w:val="000000"/>
          <w:sz w:val="20"/>
          <w:szCs w:val="20"/>
        </w:rPr>
        <w:t>毫克。大家可以改用</w:t>
      </w:r>
      <w:r w:rsidRPr="0070461E">
        <w:rPr>
          <w:rFonts w:ascii="Times New Roman" w:hAnsi="Times New Roman"/>
          <w:color w:val="000000"/>
          <w:sz w:val="20"/>
          <w:szCs w:val="20"/>
        </w:rPr>
        <w:t>Sal &amp; Judy</w:t>
      </w:r>
      <w:r w:rsidRPr="0070461E">
        <w:rPr>
          <w:rFonts w:ascii="Times New Roman" w:hAnsiTheme="minorEastAsia"/>
          <w:color w:val="000000"/>
          <w:sz w:val="20"/>
          <w:szCs w:val="20"/>
        </w:rPr>
        <w:t>牌</w:t>
      </w:r>
      <w:r>
        <w:rPr>
          <w:rFonts w:ascii="Times New Roman" w:hAnsiTheme="minorEastAsia" w:hint="eastAsia"/>
          <w:color w:val="000000"/>
          <w:sz w:val="20"/>
          <w:szCs w:val="20"/>
        </w:rPr>
        <w:t>等</w:t>
      </w:r>
      <w:r w:rsidRPr="0070461E">
        <w:rPr>
          <w:rFonts w:ascii="Times New Roman" w:hAnsiTheme="minorEastAsia"/>
          <w:color w:val="000000"/>
          <w:sz w:val="20"/>
          <w:szCs w:val="20"/>
        </w:rPr>
        <w:t>心脏健康意面酱，</w:t>
      </w:r>
      <w:r>
        <w:rPr>
          <w:rFonts w:ascii="Times New Roman" w:hAnsiTheme="minorEastAsia" w:hint="eastAsia"/>
          <w:color w:val="000000"/>
          <w:sz w:val="20"/>
          <w:szCs w:val="20"/>
        </w:rPr>
        <w:t>如此</w:t>
      </w:r>
      <w:r w:rsidRPr="0070461E">
        <w:rPr>
          <w:rFonts w:ascii="Times New Roman" w:hAnsiTheme="minorEastAsia"/>
          <w:color w:val="000000"/>
          <w:sz w:val="20"/>
          <w:szCs w:val="20"/>
        </w:rPr>
        <w:t>可减钠</w:t>
      </w:r>
      <w:r w:rsidRPr="0070461E">
        <w:rPr>
          <w:rFonts w:ascii="Times New Roman" w:hAnsi="Times New Roman"/>
          <w:color w:val="000000"/>
          <w:sz w:val="20"/>
          <w:szCs w:val="20"/>
        </w:rPr>
        <w:t>77%</w:t>
      </w:r>
      <w:r w:rsidRPr="0070461E">
        <w:rPr>
          <w:rFonts w:ascii="Times New Roman" w:hAnsiTheme="minorEastAsia"/>
          <w:color w:val="000000"/>
          <w:sz w:val="20"/>
          <w:szCs w:val="20"/>
        </w:rPr>
        <w:t>。我们还可以将咸脆饼干换成玉米粉薄烙饼，这样也可以减少很多钠。</w:t>
      </w:r>
      <w:r w:rsidRPr="0070461E">
        <w:rPr>
          <w:rFonts w:ascii="Times New Roman" w:hAnsi="Times New Roman"/>
          <w:color w:val="000000"/>
          <w:sz w:val="20"/>
          <w:szCs w:val="20"/>
        </w:rPr>
        <w:t>Rold Gold</w:t>
      </w:r>
      <w:r w:rsidRPr="0070461E">
        <w:rPr>
          <w:rFonts w:ascii="Times New Roman" w:hAnsiTheme="minorEastAsia"/>
          <w:color w:val="000000"/>
          <w:sz w:val="20"/>
          <w:szCs w:val="20"/>
        </w:rPr>
        <w:t>牌的食品（每份含钠</w:t>
      </w:r>
      <w:r w:rsidRPr="0070461E">
        <w:rPr>
          <w:rFonts w:ascii="Times New Roman" w:hAnsi="Times New Roman"/>
          <w:color w:val="000000"/>
          <w:sz w:val="20"/>
          <w:szCs w:val="20"/>
        </w:rPr>
        <w:t>490</w:t>
      </w:r>
      <w:r w:rsidRPr="0070461E">
        <w:rPr>
          <w:rFonts w:ascii="Times New Roman" w:hAnsiTheme="minorEastAsia"/>
          <w:color w:val="000000"/>
          <w:sz w:val="20"/>
          <w:szCs w:val="20"/>
        </w:rPr>
        <w:t>毫克）可以换成</w:t>
      </w:r>
      <w:r w:rsidRPr="0070461E">
        <w:rPr>
          <w:rFonts w:ascii="Times New Roman" w:hAnsi="Times New Roman"/>
          <w:color w:val="000000"/>
          <w:sz w:val="20"/>
          <w:szCs w:val="20"/>
        </w:rPr>
        <w:t>Simply Tostitos</w:t>
      </w:r>
      <w:r w:rsidRPr="0070461E">
        <w:rPr>
          <w:rFonts w:ascii="Times New Roman" w:hAnsiTheme="minorEastAsia"/>
          <w:color w:val="000000"/>
          <w:sz w:val="20"/>
          <w:szCs w:val="20"/>
        </w:rPr>
        <w:t>牌蓝包或黄包的玉米粉薄烙饼，也可以用</w:t>
      </w:r>
      <w:r w:rsidRPr="0070461E">
        <w:rPr>
          <w:rFonts w:ascii="Times New Roman" w:hAnsi="Times New Roman"/>
          <w:color w:val="000000"/>
          <w:sz w:val="20"/>
          <w:szCs w:val="20"/>
        </w:rPr>
        <w:t>Beanitos Restaurant Style</w:t>
      </w:r>
      <w:r w:rsidRPr="0070461E">
        <w:rPr>
          <w:rFonts w:ascii="Times New Roman" w:hAnsiTheme="minorEastAsia"/>
          <w:color w:val="000000"/>
          <w:sz w:val="20"/>
          <w:szCs w:val="20"/>
        </w:rPr>
        <w:t>牌的脆片食品代替，减钠量可达</w:t>
      </w:r>
      <w:r w:rsidRPr="0070461E">
        <w:rPr>
          <w:rFonts w:ascii="Times New Roman" w:hAnsi="Times New Roman"/>
          <w:color w:val="000000"/>
          <w:sz w:val="20"/>
          <w:szCs w:val="20"/>
        </w:rPr>
        <w:t>89%</w:t>
      </w:r>
      <w:r w:rsidRPr="0070461E">
        <w:rPr>
          <w:rFonts w:ascii="Times New Roman" w:hAnsiTheme="minorEastAsia"/>
          <w:color w:val="000000"/>
          <w:sz w:val="20"/>
          <w:szCs w:val="20"/>
        </w:rPr>
        <w:t>。</w:t>
      </w:r>
      <w:r w:rsidRPr="0070461E">
        <w:rPr>
          <w:rFonts w:ascii="Times New Roman" w:hAnsi="Times New Roman"/>
          <w:color w:val="000000"/>
          <w:sz w:val="20"/>
          <w:szCs w:val="20"/>
        </w:rPr>
        <w:t>——</w:t>
      </w:r>
      <w:r w:rsidRPr="0070461E">
        <w:rPr>
          <w:rFonts w:ascii="Times New Roman" w:hAnsiTheme="minorEastAsia"/>
          <w:color w:val="000000"/>
          <w:sz w:val="20"/>
          <w:szCs w:val="20"/>
        </w:rPr>
        <w:t>新奥尔良</w:t>
      </w:r>
      <w:r w:rsidRPr="0070461E">
        <w:rPr>
          <w:rFonts w:ascii="Times New Roman" w:hAnsi="Times New Roman"/>
          <w:color w:val="000000"/>
          <w:sz w:val="20"/>
          <w:szCs w:val="20"/>
        </w:rPr>
        <w:t>WNGO ABC</w:t>
      </w:r>
      <w:r w:rsidRPr="0070461E">
        <w:rPr>
          <w:rFonts w:ascii="Times New Roman" w:hAnsiTheme="minorEastAsia"/>
          <w:color w:val="000000"/>
          <w:sz w:val="20"/>
          <w:szCs w:val="20"/>
        </w:rPr>
        <w:t>台（</w:t>
      </w:r>
      <w:r w:rsidRPr="0070461E">
        <w:rPr>
          <w:rFonts w:ascii="Times New Roman" w:hAnsi="Times New Roman"/>
          <w:color w:val="000000"/>
          <w:sz w:val="20"/>
          <w:szCs w:val="20"/>
        </w:rPr>
        <w:t>WGNO ABC New Orleans</w:t>
      </w:r>
      <w:r w:rsidRPr="0070461E">
        <w:rPr>
          <w:rFonts w:ascii="Times New Roman" w:hAnsiTheme="minorEastAsia"/>
          <w:color w:val="000000"/>
          <w:sz w:val="20"/>
          <w:szCs w:val="20"/>
        </w:rPr>
        <w:t>）</w:t>
      </w:r>
    </w:p>
    <w:p w14:paraId="01F82EF2" w14:textId="77777777" w:rsidR="0093723E" w:rsidRDefault="0093723E" w:rsidP="0093723E">
      <w:pPr>
        <w:adjustRightInd w:val="0"/>
        <w:snapToGrid w:val="0"/>
        <w:spacing w:afterLines="50" w:after="120"/>
        <w:ind w:firstLineChars="200" w:firstLine="400"/>
        <w:rPr>
          <w:rFonts w:ascii="Times New Roman" w:hAnsi="Times New Roman"/>
          <w:sz w:val="20"/>
          <w:szCs w:val="20"/>
        </w:rPr>
      </w:pPr>
    </w:p>
    <w:p w14:paraId="292DBCC1" w14:textId="77777777" w:rsidR="005D6011" w:rsidRDefault="005D6011" w:rsidP="005D6011">
      <w:pPr>
        <w:pStyle w:val="NormalWeb"/>
        <w:snapToGrid w:val="0"/>
        <w:spacing w:afterLines="50" w:after="120"/>
        <w:rPr>
          <w:rFonts w:ascii="Times New Roman" w:eastAsiaTheme="minorEastAsia" w:hAnsiTheme="minorEastAsia"/>
          <w:color w:val="2B2B2B"/>
          <w:sz w:val="21"/>
          <w:szCs w:val="21"/>
        </w:rPr>
      </w:pPr>
    </w:p>
    <w:p w14:paraId="5AAF037C" w14:textId="77777777" w:rsidR="003D6ECF" w:rsidRPr="002E2F9A" w:rsidRDefault="003D6ECF" w:rsidP="003D6ECF">
      <w:pPr>
        <w:ind w:right="300"/>
        <w:rPr>
          <w:rFonts w:ascii="Arial" w:hAnsi="Arial" w:cs="Arial"/>
          <w:iCs/>
          <w:sz w:val="18"/>
          <w:szCs w:val="20"/>
        </w:rPr>
      </w:pPr>
      <w:r w:rsidRPr="002E2F9A">
        <w:rPr>
          <w:rFonts w:ascii="Arial" w:hAnsi="Arial" w:cs="Arial" w:hint="eastAsia"/>
          <w:iCs/>
          <w:sz w:val="18"/>
          <w:szCs w:val="20"/>
        </w:rPr>
        <w:t>请注意：</w:t>
      </w:r>
    </w:p>
    <w:p w14:paraId="07259A45" w14:textId="77777777" w:rsidR="003D6ECF" w:rsidRPr="002E2F9A" w:rsidRDefault="003D6ECF" w:rsidP="003D6ECF">
      <w:pPr>
        <w:ind w:right="300" w:firstLine="414"/>
        <w:rPr>
          <w:sz w:val="20"/>
        </w:rPr>
      </w:pPr>
      <w:r w:rsidRPr="002E2F9A">
        <w:rPr>
          <w:rFonts w:ascii="Arial" w:hAnsi="Arial" w:cs="Arial" w:hint="eastAsia"/>
          <w:iCs/>
          <w:sz w:val="18"/>
          <w:szCs w:val="20"/>
        </w:rPr>
        <w:t>本简讯英文版由美国疾病预防控制中心发布，中文版由骄阳翻译公司翻译，如有歧义，请以英文版本为准。</w:t>
      </w:r>
      <w:r w:rsidRPr="002E2F9A">
        <w:rPr>
          <w:rFonts w:ascii="Arial" w:hAnsi="Arial" w:cs="Arial"/>
          <w:i/>
          <w:iCs/>
          <w:sz w:val="18"/>
          <w:szCs w:val="20"/>
        </w:rPr>
        <w:t> </w:t>
      </w:r>
    </w:p>
    <w:p w14:paraId="489C03F6" w14:textId="77777777" w:rsidR="003D6ECF" w:rsidRPr="002E2F9A" w:rsidRDefault="003D6ECF" w:rsidP="003D6ECF">
      <w:pPr>
        <w:ind w:right="300" w:firstLine="414"/>
        <w:rPr>
          <w:rFonts w:ascii="Arial" w:hAnsi="Arial" w:cs="Arial"/>
          <w:iCs/>
          <w:sz w:val="18"/>
          <w:szCs w:val="20"/>
        </w:rPr>
      </w:pPr>
      <w:r w:rsidRPr="002E2F9A">
        <w:rPr>
          <w:rFonts w:ascii="Arial" w:hAnsi="Arial" w:cs="Arial" w:hint="eastAsia"/>
          <w:iCs/>
          <w:sz w:val="18"/>
          <w:szCs w:val="20"/>
        </w:rPr>
        <w:t>《减盐新闻》在内容上只基于新闻价值和读者的潜在兴趣进行选择。美国疾病预防控制中心对所提供文章的真实性和准确性不承担任何责任。文章的选择、省略或文章内容并不意味着美国疾病预防控制中心对其内容有支持或其它观点。</w:t>
      </w:r>
    </w:p>
    <w:p w14:paraId="2450C55E" w14:textId="77777777" w:rsidR="003D6ECF" w:rsidRPr="002E2F9A" w:rsidRDefault="003D6ECF" w:rsidP="003D6ECF">
      <w:pPr>
        <w:ind w:right="300" w:firstLine="414"/>
        <w:rPr>
          <w:rFonts w:ascii="Arial" w:hAnsi="Arial" w:cs="Arial"/>
          <w:iCs/>
          <w:sz w:val="18"/>
          <w:szCs w:val="20"/>
        </w:rPr>
      </w:pPr>
      <w:r w:rsidRPr="002E2F9A">
        <w:rPr>
          <w:rFonts w:ascii="Arial" w:hAnsi="Arial" w:cs="Arial" w:hint="eastAsia"/>
          <w:iCs/>
          <w:sz w:val="18"/>
          <w:szCs w:val="20"/>
        </w:rPr>
        <w:t>非美国联邦机构的链接仅作为提供给我们的用户的一种服务。链接不构成美国疾病预防控制中心或任何联邦政府机构的认可，也不可由此做出任何推断。美国疾病预防控制中心不对在此链接中找到的任何组织的网页内容负责。</w:t>
      </w:r>
    </w:p>
    <w:p w14:paraId="49B06830" w14:textId="77777777" w:rsidR="003D6ECF" w:rsidRPr="002E2F9A" w:rsidRDefault="003D6ECF" w:rsidP="003D6ECF">
      <w:pPr>
        <w:ind w:right="300" w:firstLine="414"/>
        <w:rPr>
          <w:rFonts w:ascii="Arial" w:hAnsi="Arial" w:cs="Arial"/>
          <w:iCs/>
          <w:sz w:val="18"/>
          <w:szCs w:val="20"/>
        </w:rPr>
      </w:pPr>
      <w:r w:rsidRPr="002E2F9A">
        <w:rPr>
          <w:rFonts w:ascii="Arial" w:hAnsi="Arial" w:cs="Arial" w:hint="eastAsia"/>
          <w:iCs/>
          <w:sz w:val="18"/>
          <w:szCs w:val="20"/>
        </w:rPr>
        <w:lastRenderedPageBreak/>
        <w:t>网站地址偶尔会因文本换行而断开。为了解决失效链接的问题，请将两行文本均复制到你的浏览器地址栏中，而且之间不留空格。网站地址通常会以</w:t>
      </w:r>
      <w:r w:rsidRPr="002E2F9A">
        <w:rPr>
          <w:rFonts w:ascii="Arial" w:hAnsi="Arial" w:cs="Arial"/>
          <w:iCs/>
          <w:sz w:val="18"/>
          <w:szCs w:val="20"/>
        </w:rPr>
        <w:t>“.html”</w:t>
      </w:r>
      <w:r w:rsidRPr="002E2F9A">
        <w:rPr>
          <w:rFonts w:ascii="Arial" w:hAnsi="Arial" w:cs="Arial" w:hint="eastAsia"/>
          <w:iCs/>
          <w:sz w:val="18"/>
          <w:szCs w:val="20"/>
        </w:rPr>
        <w:t>，</w:t>
      </w:r>
      <w:r w:rsidRPr="002E2F9A">
        <w:rPr>
          <w:rFonts w:ascii="Arial" w:hAnsi="Arial" w:cs="Arial"/>
          <w:iCs/>
          <w:sz w:val="18"/>
          <w:szCs w:val="20"/>
        </w:rPr>
        <w:t>“.htm”</w:t>
      </w:r>
      <w:r w:rsidRPr="002E2F9A">
        <w:rPr>
          <w:rFonts w:ascii="Arial" w:hAnsi="Arial" w:cs="Arial" w:hint="eastAsia"/>
          <w:iCs/>
          <w:sz w:val="18"/>
          <w:szCs w:val="20"/>
        </w:rPr>
        <w:t>，或</w:t>
      </w:r>
      <w:r w:rsidRPr="002E2F9A">
        <w:rPr>
          <w:rFonts w:ascii="Arial" w:hAnsi="Arial" w:cs="Arial"/>
          <w:iCs/>
          <w:sz w:val="18"/>
          <w:szCs w:val="20"/>
        </w:rPr>
        <w:t>“.asp”</w:t>
      </w:r>
      <w:r w:rsidRPr="002E2F9A">
        <w:rPr>
          <w:rFonts w:ascii="Arial" w:hAnsi="Arial" w:cs="Arial" w:hint="eastAsia"/>
          <w:iCs/>
          <w:sz w:val="18"/>
          <w:szCs w:val="20"/>
        </w:rPr>
        <w:t>结束。由于大多数文章的版权限制，我们无法将它们粘贴到此邮件上。</w:t>
      </w:r>
    </w:p>
    <w:p w14:paraId="0F99C664" w14:textId="77777777" w:rsidR="003D6ECF" w:rsidRPr="002E2F9A" w:rsidRDefault="003D6ECF" w:rsidP="003D6ECF">
      <w:pPr>
        <w:ind w:right="300"/>
        <w:rPr>
          <w:rFonts w:ascii="Arial" w:hAnsi="Arial" w:cs="Arial"/>
          <w:iCs/>
          <w:sz w:val="18"/>
          <w:szCs w:val="20"/>
        </w:rPr>
      </w:pPr>
      <w:r w:rsidRPr="002E2F9A">
        <w:rPr>
          <w:rFonts w:ascii="Arial" w:hAnsi="Arial" w:cs="Arial" w:hint="eastAsia"/>
          <w:iCs/>
          <w:sz w:val="18"/>
          <w:szCs w:val="20"/>
        </w:rPr>
        <w:t xml:space="preserve">       </w:t>
      </w:r>
    </w:p>
    <w:p w14:paraId="1440B56E" w14:textId="3AC9DE43" w:rsidR="00251D29" w:rsidRDefault="003D6ECF" w:rsidP="006E6F91">
      <w:pPr>
        <w:ind w:right="300"/>
        <w:rPr>
          <w:rFonts w:ascii="Times New Roman" w:eastAsiaTheme="minorEastAsia" w:hAnsiTheme="minorEastAsia"/>
          <w:color w:val="2B2B2B"/>
          <w:sz w:val="21"/>
          <w:szCs w:val="21"/>
        </w:rPr>
      </w:pPr>
      <w:r w:rsidRPr="002E2F9A">
        <w:rPr>
          <w:rFonts w:ascii="Arial" w:hAnsi="Arial" w:cs="Arial"/>
          <w:iCs/>
          <w:sz w:val="18"/>
          <w:szCs w:val="20"/>
        </w:rPr>
        <w:t xml:space="preserve">        </w:t>
      </w:r>
      <w:r w:rsidRPr="002E2F9A">
        <w:rPr>
          <w:rFonts w:ascii="Arial" w:hAnsi="Arial" w:cs="Arial" w:hint="eastAsia"/>
          <w:iCs/>
          <w:sz w:val="18"/>
          <w:szCs w:val="20"/>
        </w:rPr>
        <w:t>有任何问题或建议请联系美国疾病预防控制中心蔡颖女士（</w:t>
      </w:r>
      <w:r w:rsidRPr="002E2F9A">
        <w:rPr>
          <w:rFonts w:ascii="Arial" w:hAnsi="Arial" w:cs="Arial" w:hint="eastAsia"/>
          <w:iCs/>
          <w:sz w:val="18"/>
          <w:szCs w:val="20"/>
        </w:rPr>
        <w:t>caiy</w:t>
      </w:r>
      <w:r w:rsidRPr="002E2F9A">
        <w:rPr>
          <w:rFonts w:ascii="Arial" w:hAnsi="Arial" w:cs="Arial"/>
          <w:iCs/>
          <w:sz w:val="18"/>
          <w:szCs w:val="20"/>
        </w:rPr>
        <w:t>@cn.cdc.gov</w:t>
      </w:r>
      <w:r w:rsidRPr="002E2F9A">
        <w:rPr>
          <w:rFonts w:ascii="Arial" w:hAnsi="Arial" w:cs="Arial" w:hint="eastAsia"/>
          <w:iCs/>
          <w:sz w:val="18"/>
          <w:szCs w:val="20"/>
        </w:rPr>
        <w:t>）或</w:t>
      </w:r>
      <w:hyperlink r:id="rId20" w:history="1">
        <w:r w:rsidR="00A217AF">
          <w:rPr>
            <w:rStyle w:val="Hyperlink"/>
            <w:rFonts w:ascii="Arial" w:hAnsi="Arial" w:cs="Arial"/>
            <w:i/>
            <w:iCs/>
            <w:sz w:val="20"/>
            <w:szCs w:val="20"/>
          </w:rPr>
          <w:t>JLevings@cdc.gov</w:t>
        </w:r>
      </w:hyperlink>
      <w:r w:rsidRPr="003D6ECF">
        <w:rPr>
          <w:rFonts w:ascii="Arial" w:hAnsi="Arial" w:cs="Arial" w:hint="eastAsia"/>
          <w:iCs/>
          <w:sz w:val="18"/>
          <w:szCs w:val="20"/>
        </w:rPr>
        <w:t>。</w:t>
      </w:r>
    </w:p>
    <w:p w14:paraId="13CCD201" w14:textId="783033BE" w:rsidR="00BA2C31" w:rsidRDefault="00155A93" w:rsidP="00BA2C31">
      <w:pPr>
        <w:rPr>
          <w:rFonts w:ascii="Arial" w:hAnsi="Arial" w:cs="Arial"/>
          <w:b/>
          <w:bCs/>
          <w:sz w:val="23"/>
          <w:szCs w:val="23"/>
        </w:rPr>
      </w:pPr>
      <w:r>
        <w:rPr>
          <w:rFonts w:ascii="Times New Roman" w:eastAsiaTheme="minorEastAsia" w:hAnsiTheme="minorEastAsia"/>
          <w:color w:val="2B2B2B"/>
          <w:sz w:val="21"/>
          <w:szCs w:val="21"/>
        </w:rPr>
        <w:br w:type="page"/>
      </w:r>
      <w:r w:rsidR="00BA2C31">
        <w:rPr>
          <w:rFonts w:ascii="Arial" w:hAnsi="Arial" w:cs="Arial"/>
          <w:b/>
          <w:bCs/>
          <w:noProof/>
          <w:sz w:val="23"/>
          <w:szCs w:val="23"/>
        </w:rPr>
        <w:lastRenderedPageBreak/>
        <w:drawing>
          <wp:inline distT="0" distB="0" distL="0" distR="0" wp14:anchorId="36C61CCF" wp14:editId="12E86325">
            <wp:extent cx="4747260" cy="982980"/>
            <wp:effectExtent l="0" t="0" r="0" b="7620"/>
            <wp:docPr id="11" name="Picture 11" descr="cid:image001.png@01D1746D.39A99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D1746D.39A99F50"/>
                    <pic:cNvPicPr>
                      <a:picLocks noChangeAspect="1" noChangeArrowheads="1"/>
                    </pic:cNvPicPr>
                  </pic:nvPicPr>
                  <pic:blipFill>
                    <a:blip r:embed="rId7" r:link="rId21">
                      <a:extLst>
                        <a:ext uri="{28A0092B-C50C-407E-A947-70E740481C1C}">
                          <a14:useLocalDpi xmlns:a14="http://schemas.microsoft.com/office/drawing/2010/main" val="0"/>
                        </a:ext>
                      </a:extLst>
                    </a:blip>
                    <a:srcRect/>
                    <a:stretch>
                      <a:fillRect/>
                    </a:stretch>
                  </pic:blipFill>
                  <pic:spPr bwMode="auto">
                    <a:xfrm>
                      <a:off x="0" y="0"/>
                      <a:ext cx="4747260" cy="982980"/>
                    </a:xfrm>
                    <a:prstGeom prst="rect">
                      <a:avLst/>
                    </a:prstGeom>
                    <a:noFill/>
                    <a:ln>
                      <a:noFill/>
                    </a:ln>
                  </pic:spPr>
                </pic:pic>
              </a:graphicData>
            </a:graphic>
          </wp:inline>
        </w:drawing>
      </w:r>
    </w:p>
    <w:p w14:paraId="33A133A6" w14:textId="77777777" w:rsidR="00BA2C31" w:rsidRDefault="00BA2C31" w:rsidP="00BA2C31">
      <w:pPr>
        <w:spacing w:before="120"/>
        <w:rPr>
          <w:rFonts w:ascii="Arial" w:hAnsi="Arial" w:cs="Arial"/>
          <w:color w:val="1F497D"/>
          <w:sz w:val="18"/>
          <w:szCs w:val="18"/>
        </w:rPr>
      </w:pPr>
      <w:r>
        <w:rPr>
          <w:rFonts w:ascii="Arial" w:hAnsi="Arial" w:cs="Arial"/>
          <w:i/>
          <w:iCs/>
          <w:sz w:val="18"/>
          <w:szCs w:val="18"/>
        </w:rPr>
        <w:t>Salt in the News</w:t>
      </w:r>
      <w:r>
        <w:rPr>
          <w:rFonts w:ascii="Arial" w:hAnsi="Arial" w:cs="Arial"/>
          <w:sz w:val="18"/>
          <w:szCs w:val="18"/>
        </w:rPr>
        <w:t xml:space="preserve"> captures news articles (or headlines) related to sodium and sodium reduction that have been published since the last edition, about every 2 weeks. Content includes Industry News, Government News, State/Local News, International News, New Studies and Research, and more. The purpose is to provide a snapshot of sodium</w:t>
      </w:r>
      <w:r>
        <w:rPr>
          <w:rFonts w:ascii="Arial" w:hAnsi="Arial" w:cs="Arial"/>
          <w:color w:val="1F497D"/>
          <w:sz w:val="18"/>
          <w:szCs w:val="18"/>
        </w:rPr>
        <w:t>-</w:t>
      </w:r>
      <w:r>
        <w:rPr>
          <w:rFonts w:ascii="Arial" w:hAnsi="Arial" w:cs="Arial"/>
          <w:sz w:val="18"/>
          <w:szCs w:val="18"/>
        </w:rPr>
        <w:t>related topics in the media.</w:t>
      </w:r>
    </w:p>
    <w:p w14:paraId="4A47457D" w14:textId="77777777" w:rsidR="00BA2C31" w:rsidRDefault="00BA2C31" w:rsidP="00BA2C31">
      <w:pPr>
        <w:ind w:right="300"/>
        <w:rPr>
          <w:b/>
          <w:bCs/>
          <w:color w:val="1F497D"/>
        </w:rPr>
      </w:pPr>
    </w:p>
    <w:p w14:paraId="2B41B29D" w14:textId="77777777" w:rsidR="00BA2C31" w:rsidRDefault="00BA2C31" w:rsidP="00BA2C31">
      <w:pPr>
        <w:ind w:right="300"/>
        <w:rPr>
          <w:rFonts w:ascii="Arial" w:hAnsi="Arial" w:cs="Arial"/>
          <w:b/>
          <w:bCs/>
          <w:color w:val="000000"/>
          <w:sz w:val="23"/>
          <w:szCs w:val="23"/>
        </w:rPr>
      </w:pPr>
    </w:p>
    <w:p w14:paraId="126E0196" w14:textId="77777777" w:rsidR="00BA2C31" w:rsidRDefault="00BA2C31" w:rsidP="00BA2C31">
      <w:pPr>
        <w:ind w:right="300"/>
        <w:rPr>
          <w:rFonts w:ascii="Arial" w:hAnsi="Arial" w:cs="Arial"/>
          <w:sz w:val="19"/>
          <w:szCs w:val="19"/>
        </w:rPr>
      </w:pPr>
      <w:r>
        <w:rPr>
          <w:rFonts w:ascii="Arial" w:hAnsi="Arial" w:cs="Arial"/>
          <w:b/>
          <w:bCs/>
          <w:color w:val="000000"/>
          <w:sz w:val="23"/>
          <w:szCs w:val="23"/>
        </w:rPr>
        <w:t>February 13–26, 2016</w:t>
      </w:r>
    </w:p>
    <w:p w14:paraId="213F9516" w14:textId="77777777" w:rsidR="00BA2C31" w:rsidRDefault="00BA2C31" w:rsidP="00BA2C31">
      <w:pPr>
        <w:rPr>
          <w:rFonts w:ascii="Arial" w:hAnsi="Arial" w:cs="Arial"/>
          <w:color w:val="000000"/>
          <w:sz w:val="20"/>
          <w:szCs w:val="20"/>
        </w:rPr>
      </w:pPr>
    </w:p>
    <w:p w14:paraId="1F472C4F" w14:textId="5643C449" w:rsidR="00BA2C31" w:rsidRDefault="00BA2C31" w:rsidP="00BA2C31">
      <w:pPr>
        <w:rPr>
          <w:rFonts w:ascii="Arial" w:hAnsi="Arial" w:cs="Arial"/>
          <w:color w:val="000000"/>
          <w:sz w:val="20"/>
          <w:szCs w:val="20"/>
        </w:rPr>
      </w:pPr>
      <w:r>
        <w:rPr>
          <w:rFonts w:ascii="Arial" w:hAnsi="Arial" w:cs="Arial"/>
          <w:noProof/>
          <w:sz w:val="20"/>
          <w:szCs w:val="20"/>
        </w:rPr>
        <w:drawing>
          <wp:inline distT="0" distB="0" distL="0" distR="0" wp14:anchorId="694C0F88" wp14:editId="71B8B6A5">
            <wp:extent cx="4747260" cy="312420"/>
            <wp:effectExtent l="0" t="0" r="0" b="0"/>
            <wp:docPr id="10" name="Picture 10" descr="State-Lo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Local.jpg"/>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4747260" cy="312420"/>
                    </a:xfrm>
                    <a:prstGeom prst="rect">
                      <a:avLst/>
                    </a:prstGeom>
                    <a:noFill/>
                    <a:ln>
                      <a:noFill/>
                    </a:ln>
                  </pic:spPr>
                </pic:pic>
              </a:graphicData>
            </a:graphic>
          </wp:inline>
        </w:drawing>
      </w:r>
    </w:p>
    <w:p w14:paraId="087B98D6" w14:textId="77777777" w:rsidR="00BA2C31" w:rsidRDefault="00BA2C31" w:rsidP="00BA2C31">
      <w:pPr>
        <w:rPr>
          <w:rFonts w:ascii="Arial" w:hAnsi="Arial" w:cs="Arial"/>
          <w:b/>
          <w:bCs/>
          <w:sz w:val="20"/>
          <w:szCs w:val="20"/>
        </w:rPr>
      </w:pPr>
      <w:hyperlink r:id="rId24" w:history="1">
        <w:r>
          <w:rPr>
            <w:rStyle w:val="Hyperlink"/>
            <w:rFonts w:ascii="Arial" w:hAnsi="Arial" w:cs="Arial"/>
            <w:b/>
            <w:bCs/>
            <w:sz w:val="20"/>
            <w:szCs w:val="20"/>
          </w:rPr>
          <w:t>New York City Can Require Sodium Warnings, Judge Rules</w:t>
        </w:r>
      </w:hyperlink>
    </w:p>
    <w:p w14:paraId="08A2FDD2" w14:textId="77777777" w:rsidR="00BA2C31" w:rsidRDefault="00BA2C31" w:rsidP="00BA2C31">
      <w:pPr>
        <w:rPr>
          <w:rFonts w:ascii="Arial" w:hAnsi="Arial" w:cs="Arial"/>
          <w:sz w:val="20"/>
          <w:szCs w:val="20"/>
        </w:rPr>
      </w:pPr>
      <w:r>
        <w:rPr>
          <w:rFonts w:ascii="Arial" w:hAnsi="Arial" w:cs="Arial"/>
          <w:sz w:val="20"/>
          <w:szCs w:val="20"/>
        </w:rPr>
        <w:t>Saying “information is power,” a New York State Supreme Court judge recently upheld a measure in New York City requiring restaurants with 15 or more locations nationwide to warn consumers about high levels of sodium in foods. The National Restaurant Association had sought a preliminary injunction to halt the measure, arguing that the board’s decision lacked legislative guidance or comment from affected businesses, the targets of the sodium rule were arbitrary and capricious, and the measure would cause “irreparable harm” to chain restaurants by singling out their businesses rather than including all restaurants in the city. Thomas Merrill, the general counsel at the city’s health department, sought to contrast the requirement with the sugary drink ban proposed by former Mayor Michael R. Bloomberg: “Warnings can be followed,” Mr. Merrill argued, “or they cannot be followed.” Some chains in the city, including Subway, T.G.I. Friday’s, Applebee’s, and the Regal Entertainment Group, have already begun abiding by the sodium warning rule. – New York Times</w:t>
      </w:r>
    </w:p>
    <w:p w14:paraId="6FF01DFA" w14:textId="77777777" w:rsidR="00BA2C31" w:rsidRDefault="00BA2C31" w:rsidP="00BA2C31">
      <w:pPr>
        <w:rPr>
          <w:rFonts w:ascii="Arial" w:hAnsi="Arial" w:cs="Arial"/>
          <w:color w:val="000000"/>
          <w:sz w:val="20"/>
          <w:szCs w:val="20"/>
        </w:rPr>
      </w:pPr>
    </w:p>
    <w:p w14:paraId="69BB04F7" w14:textId="1FF0020F" w:rsidR="00BA2C31" w:rsidRDefault="00BA2C31" w:rsidP="00BA2C31">
      <w:pPr>
        <w:rPr>
          <w:rFonts w:ascii="Arial" w:hAnsi="Arial" w:cs="Arial"/>
          <w:color w:val="000000"/>
          <w:sz w:val="20"/>
          <w:szCs w:val="20"/>
        </w:rPr>
      </w:pPr>
      <w:r>
        <w:rPr>
          <w:rFonts w:ascii="Arial" w:hAnsi="Arial" w:cs="Arial"/>
          <w:noProof/>
          <w:color w:val="000000"/>
          <w:sz w:val="20"/>
          <w:szCs w:val="20"/>
        </w:rPr>
        <w:drawing>
          <wp:inline distT="0" distB="0" distL="0" distR="0" wp14:anchorId="25FCC88C" wp14:editId="23FF9B28">
            <wp:extent cx="4747260" cy="297180"/>
            <wp:effectExtent l="0" t="0" r="0" b="7620"/>
            <wp:docPr id="3" name="Picture 3" descr="International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ational News.jpg"/>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4747260" cy="297180"/>
                    </a:xfrm>
                    <a:prstGeom prst="rect">
                      <a:avLst/>
                    </a:prstGeom>
                    <a:noFill/>
                    <a:ln>
                      <a:noFill/>
                    </a:ln>
                  </pic:spPr>
                </pic:pic>
              </a:graphicData>
            </a:graphic>
          </wp:inline>
        </w:drawing>
      </w:r>
    </w:p>
    <w:p w14:paraId="46BA6F64" w14:textId="77777777" w:rsidR="00BA2C31" w:rsidRDefault="00BA2C31" w:rsidP="00BA2C31">
      <w:pPr>
        <w:rPr>
          <w:rFonts w:ascii="Arial" w:hAnsi="Arial" w:cs="Arial"/>
          <w:b/>
          <w:bCs/>
          <w:color w:val="000000"/>
          <w:sz w:val="20"/>
          <w:szCs w:val="20"/>
        </w:rPr>
      </w:pPr>
      <w:hyperlink r:id="rId27" w:history="1">
        <w:r>
          <w:rPr>
            <w:rStyle w:val="Hyperlink"/>
            <w:rFonts w:ascii="Arial" w:hAnsi="Arial" w:cs="Arial"/>
            <w:b/>
            <w:bCs/>
            <w:sz w:val="20"/>
            <w:szCs w:val="20"/>
          </w:rPr>
          <w:t>What America Can Learn from the United Kingdom’s Massive Sodium Experiment</w:t>
        </w:r>
      </w:hyperlink>
    </w:p>
    <w:p w14:paraId="79502C3C" w14:textId="77777777" w:rsidR="00BA2C31" w:rsidRDefault="00BA2C31" w:rsidP="00BA2C31">
      <w:pPr>
        <w:rPr>
          <w:rFonts w:ascii="Arial" w:hAnsi="Arial" w:cs="Arial"/>
          <w:color w:val="000000"/>
          <w:sz w:val="20"/>
          <w:szCs w:val="20"/>
        </w:rPr>
      </w:pPr>
      <w:r>
        <w:rPr>
          <w:rFonts w:ascii="Arial" w:hAnsi="Arial" w:cs="Arial"/>
          <w:color w:val="000000"/>
          <w:sz w:val="20"/>
          <w:szCs w:val="20"/>
        </w:rPr>
        <w:t>In 2003, a U.K. government–commissioned report on salt concluded that high salt consumption in the British population was contributing to cardiovascular disease and stroke. Individual recommendations to people with hypertension would not get the job done, the report said. The United Kingdom’s Food Standards Agency responded with a two-pronged salt-reduction plan: first, increasing public awareness, and second, critically, working with the processed food industry to reduce salt in their products. At baseline in 2003, Britons’ salt intake averaged 9.5 grams per day; by 2011, consumption had dropped 15%, to 8.1 grams per day. Blood pressure dropped and stroke and heart disease mortality dropped 42% and 40%, respectively. By contrast, U.S. deaths from stroke and heart disease dropped 31% and 34%, respectively, according to CDC. Even with this kind of research, it cannot be said with absolute certainty that the salt decrease is responsible. But the compelling data from countries that have tried population-level decreases have led both the World Health Organization and the United Nations to recommend such programs as a way to fight disease. – Washington Post</w:t>
      </w:r>
    </w:p>
    <w:p w14:paraId="13BE02FE" w14:textId="77777777" w:rsidR="00BA2C31" w:rsidRDefault="00BA2C31" w:rsidP="00BA2C31">
      <w:pPr>
        <w:rPr>
          <w:rFonts w:ascii="Times New Roman" w:hAnsi="Times New Roman"/>
          <w:sz w:val="24"/>
          <w:szCs w:val="24"/>
        </w:rPr>
      </w:pPr>
    </w:p>
    <w:p w14:paraId="7B859439" w14:textId="77777777" w:rsidR="00BA2C31" w:rsidRDefault="00BA2C31" w:rsidP="00BA2C31">
      <w:pPr>
        <w:rPr>
          <w:rFonts w:ascii="Arial" w:hAnsi="Arial" w:cs="Arial"/>
          <w:b/>
          <w:bCs/>
          <w:sz w:val="20"/>
          <w:szCs w:val="20"/>
        </w:rPr>
      </w:pPr>
      <w:hyperlink r:id="rId28" w:history="1">
        <w:r>
          <w:rPr>
            <w:rStyle w:val="Hyperlink"/>
            <w:rFonts w:ascii="Arial" w:hAnsi="Arial" w:cs="Arial"/>
            <w:b/>
            <w:bCs/>
            <w:sz w:val="20"/>
            <w:szCs w:val="20"/>
          </w:rPr>
          <w:t>Chinese Eating Twice the Amount of Salt Recommended</w:t>
        </w:r>
      </w:hyperlink>
    </w:p>
    <w:p w14:paraId="4E9459A0" w14:textId="77777777" w:rsidR="00BA2C31" w:rsidRDefault="00BA2C31" w:rsidP="00BA2C31">
      <w:pPr>
        <w:rPr>
          <w:rFonts w:ascii="Arial" w:hAnsi="Arial" w:cs="Arial"/>
          <w:sz w:val="20"/>
          <w:szCs w:val="20"/>
        </w:rPr>
      </w:pPr>
      <w:r>
        <w:rPr>
          <w:rFonts w:ascii="Arial" w:hAnsi="Arial" w:cs="Arial"/>
          <w:sz w:val="20"/>
          <w:szCs w:val="20"/>
        </w:rPr>
        <w:t xml:space="preserve">The popularity of soy sauce, processed foods, and pickled vegetables in China have contributed to average Chinese salt consumption levels at nearly twice the amount recommended by the World Health Organization, a new </w:t>
      </w:r>
      <w:r>
        <w:rPr>
          <w:rFonts w:ascii="Arial" w:hAnsi="Arial" w:cs="Arial"/>
          <w:i/>
          <w:iCs/>
          <w:sz w:val="20"/>
          <w:szCs w:val="20"/>
        </w:rPr>
        <w:t>JAMA</w:t>
      </w:r>
      <w:r>
        <w:rPr>
          <w:rFonts w:ascii="Arial" w:hAnsi="Arial" w:cs="Arial"/>
          <w:sz w:val="20"/>
          <w:szCs w:val="20"/>
        </w:rPr>
        <w:t xml:space="preserve"> study recently warned amid rising incidence of high blood pressure and other chronic diseases in the country. However, the research, which included data from provinces that together contain 46% of the Chinese population, found the average dietary salt consumption of Chinese residents declined 22.2% from 11.8 grams per day in 2000 to </w:t>
      </w:r>
      <w:r>
        <w:rPr>
          <w:rFonts w:ascii="Arial" w:hAnsi="Arial" w:cs="Arial"/>
          <w:sz w:val="20"/>
          <w:szCs w:val="20"/>
        </w:rPr>
        <w:lastRenderedPageBreak/>
        <w:t>9.2 grams per day in 2009. In terms of direct intake from soy sauce, processed foods, and pickled vegetables, sodium intake in China in the studied years decreased only 12.3%, from 6.4 grams per day to 5.6 grams per day.</w:t>
      </w:r>
      <w:r>
        <w:rPr>
          <w:rFonts w:ascii="Arial" w:hAnsi="Arial" w:cs="Arial"/>
          <w:sz w:val="20"/>
          <w:szCs w:val="20"/>
          <w:lang w:val="en"/>
        </w:rPr>
        <w:t xml:space="preserve"> – </w:t>
      </w:r>
      <w:r>
        <w:rPr>
          <w:rFonts w:ascii="Arial" w:hAnsi="Arial" w:cs="Arial"/>
          <w:sz w:val="20"/>
          <w:szCs w:val="20"/>
        </w:rPr>
        <w:t>Business Standard</w:t>
      </w:r>
    </w:p>
    <w:p w14:paraId="2C3F1FF9" w14:textId="77777777" w:rsidR="00BA2C31" w:rsidRDefault="00BA2C31" w:rsidP="00BA2C31">
      <w:pPr>
        <w:pStyle w:val="NoSpacing"/>
      </w:pPr>
    </w:p>
    <w:p w14:paraId="0CBA6CED" w14:textId="77777777" w:rsidR="00BA2C31" w:rsidRDefault="00BA2C31" w:rsidP="00BA2C31">
      <w:pPr>
        <w:pStyle w:val="NoSpacing"/>
        <w:rPr>
          <w:lang w:val="en"/>
        </w:rPr>
      </w:pPr>
      <w:hyperlink r:id="rId29" w:history="1">
        <w:r>
          <w:rPr>
            <w:rStyle w:val="Hyperlink"/>
            <w:rFonts w:ascii="Arial" w:hAnsi="Arial" w:cs="Arial"/>
            <w:b/>
            <w:bCs/>
            <w:sz w:val="20"/>
            <w:szCs w:val="20"/>
          </w:rPr>
          <w:t>“Misleading” U.K. Child Meals List Adult Salt Limits</w:t>
        </w:r>
      </w:hyperlink>
    </w:p>
    <w:p w14:paraId="66F16EED" w14:textId="77777777" w:rsidR="00BA2C31" w:rsidRDefault="00BA2C31" w:rsidP="00BA2C31">
      <w:pPr>
        <w:rPr>
          <w:rFonts w:ascii="Arial" w:hAnsi="Arial" w:cs="Arial"/>
          <w:sz w:val="20"/>
          <w:szCs w:val="20"/>
          <w:lang w:val="en"/>
        </w:rPr>
      </w:pPr>
      <w:r>
        <w:rPr>
          <w:rFonts w:ascii="Arial" w:hAnsi="Arial" w:cs="Arial"/>
          <w:sz w:val="20"/>
          <w:szCs w:val="20"/>
          <w:lang w:val="en"/>
        </w:rPr>
        <w:t>Parents in the United Kingdom face being misled by children’s packaged meals that contain up to 75% of a child’s daily salt limit but feature percentages on their packaging as much as two-thirds lower by using the recommended levels for adults. The standard “traffic light system” on U.K. food packaging marks food as green, amber, or red for the levels of salt, saturated fat, and sugar in the product, based on an adult’s recommended intake. But children have much lower recommended intakes of salt, meaning some children’s packaged meals marked “low” in salt in fact have “high” levels for children. – Sunday Times</w:t>
      </w:r>
    </w:p>
    <w:p w14:paraId="57396817" w14:textId="77777777" w:rsidR="00BA2C31" w:rsidRDefault="00BA2C31" w:rsidP="00BA2C31">
      <w:pPr>
        <w:pStyle w:val="NoSpacing"/>
      </w:pPr>
    </w:p>
    <w:p w14:paraId="505B2D12" w14:textId="77777777" w:rsidR="00BA2C31" w:rsidRDefault="00BA2C31" w:rsidP="00BA2C31">
      <w:pPr>
        <w:pStyle w:val="NoSpacing"/>
        <w:rPr>
          <w:lang w:val="en"/>
        </w:rPr>
      </w:pPr>
      <w:hyperlink r:id="rId30" w:history="1">
        <w:r>
          <w:rPr>
            <w:rStyle w:val="Hyperlink"/>
            <w:rFonts w:ascii="Arial" w:hAnsi="Arial" w:cs="Arial"/>
            <w:b/>
            <w:bCs/>
            <w:sz w:val="20"/>
            <w:szCs w:val="20"/>
          </w:rPr>
          <w:t>British Chain’s Pizza Saltier Than a Burger King Whopper Meal</w:t>
        </w:r>
      </w:hyperlink>
    </w:p>
    <w:p w14:paraId="54DCE8E6" w14:textId="77777777" w:rsidR="00BA2C31" w:rsidRDefault="00BA2C31" w:rsidP="00BA2C31">
      <w:pPr>
        <w:rPr>
          <w:rFonts w:ascii="Arial" w:hAnsi="Arial" w:cs="Arial"/>
          <w:sz w:val="20"/>
          <w:szCs w:val="20"/>
          <w:lang w:val="en"/>
        </w:rPr>
      </w:pPr>
      <w:r>
        <w:rPr>
          <w:rFonts w:ascii="Arial" w:hAnsi="Arial" w:cs="Arial"/>
          <w:sz w:val="20"/>
          <w:szCs w:val="20"/>
          <w:lang w:val="en"/>
        </w:rPr>
        <w:t>PizzaExpress is Britain’s saltiest restaurant chain and far outweighs the salt levels of some of the largest fast food chains, according to research by treated.com. The pizza chain’s saltiest dish was found to be the Napoletana pizza, which—at 9.6 grams of salt per serving—contains nearly three times as much sodium as a Burger King Whopper and regular fries. Italian food, street food, and pub food were the cuisines most regularly featured in the highest salt ratings. Wayne Osborne, who conducted the research for treated.com, called on restaurant chains to reveal the nutritional information of their meals in a similar way that fast food chains are mandated to do. – Eat Out Magazine</w:t>
      </w:r>
    </w:p>
    <w:p w14:paraId="39DFA5D5" w14:textId="77777777" w:rsidR="00BA2C31" w:rsidRDefault="00BA2C31" w:rsidP="00BA2C31">
      <w:pPr>
        <w:rPr>
          <w:rFonts w:ascii="Arial" w:hAnsi="Arial" w:cs="Arial"/>
          <w:sz w:val="20"/>
          <w:szCs w:val="20"/>
          <w:lang w:val="en"/>
        </w:rPr>
      </w:pPr>
    </w:p>
    <w:p w14:paraId="53E9B3E5" w14:textId="77777777" w:rsidR="00BA2C31" w:rsidRDefault="00BA2C31" w:rsidP="00BA2C31">
      <w:pPr>
        <w:pStyle w:val="NoSpacing"/>
        <w:rPr>
          <w:lang w:val="en"/>
        </w:rPr>
      </w:pPr>
      <w:hyperlink r:id="rId31" w:history="1">
        <w:r>
          <w:rPr>
            <w:rStyle w:val="Hyperlink"/>
            <w:rFonts w:ascii="Arial" w:hAnsi="Arial" w:cs="Arial"/>
            <w:b/>
            <w:bCs/>
            <w:sz w:val="20"/>
            <w:szCs w:val="20"/>
          </w:rPr>
          <w:t>Too Much Salt: Over 8 Million Thais Suffer from Chronic Kidney Disease</w:t>
        </w:r>
      </w:hyperlink>
    </w:p>
    <w:p w14:paraId="47A73806" w14:textId="77777777" w:rsidR="00BA2C31" w:rsidRDefault="00BA2C31" w:rsidP="00BA2C31">
      <w:pPr>
        <w:rPr>
          <w:rFonts w:ascii="Arial" w:hAnsi="Arial" w:cs="Arial"/>
          <w:sz w:val="20"/>
          <w:szCs w:val="20"/>
          <w:lang w:val="en"/>
        </w:rPr>
      </w:pPr>
      <w:r>
        <w:rPr>
          <w:rFonts w:ascii="Arial" w:hAnsi="Arial" w:cs="Arial"/>
          <w:sz w:val="20"/>
          <w:szCs w:val="20"/>
          <w:lang w:val="en"/>
        </w:rPr>
        <w:t>The Thai Ministry of Public Health recently revealed that over 8 million Thais suffer from chronic kidney disease, with half of those also suffering from diabetes and high blood pressure. In advance of World Kidney Day in March, the ministry reveals Thailand ranks third among members of the Association of Southeast Asian Nations in terms of the number of citizens diagnosed with chronic kidney disease, just behind Malaysia and Singapore. Surasak Kantachuwessiri, president of the steering committee of World Kidney Day 2016, blamed the kidney disease cases on the high levels of sodium in Thai diets, mentioning the popularity of barbecue among Thais as an example of their preference for salty food. – Coconuts Bangkok</w:t>
      </w:r>
    </w:p>
    <w:p w14:paraId="751D243B" w14:textId="77777777" w:rsidR="00BA2C31" w:rsidRDefault="00BA2C31" w:rsidP="00BA2C31">
      <w:pPr>
        <w:rPr>
          <w:rFonts w:ascii="Arial" w:hAnsi="Arial" w:cs="Arial"/>
          <w:sz w:val="20"/>
          <w:szCs w:val="20"/>
          <w:lang w:val="en"/>
        </w:rPr>
      </w:pPr>
    </w:p>
    <w:p w14:paraId="7A03D468" w14:textId="77777777" w:rsidR="00BA2C31" w:rsidRDefault="00BA2C31" w:rsidP="00BA2C31">
      <w:pPr>
        <w:pStyle w:val="NoSpacing"/>
        <w:rPr>
          <w:lang w:val="en"/>
        </w:rPr>
      </w:pPr>
      <w:hyperlink r:id="rId32" w:history="1">
        <w:r>
          <w:rPr>
            <w:rStyle w:val="Hyperlink"/>
            <w:rFonts w:ascii="Arial" w:hAnsi="Arial" w:cs="Arial"/>
            <w:b/>
            <w:bCs/>
            <w:sz w:val="20"/>
            <w:szCs w:val="20"/>
          </w:rPr>
          <w:t>Nine Hidden Sources of Salt in India</w:t>
        </w:r>
      </w:hyperlink>
    </w:p>
    <w:p w14:paraId="7FF8860D" w14:textId="77777777" w:rsidR="00BA2C31" w:rsidRDefault="00BA2C31" w:rsidP="00BA2C31">
      <w:pPr>
        <w:rPr>
          <w:rFonts w:ascii="Arial" w:hAnsi="Arial" w:cs="Arial"/>
          <w:sz w:val="20"/>
          <w:szCs w:val="20"/>
          <w:lang w:val="en"/>
        </w:rPr>
      </w:pPr>
      <w:r>
        <w:rPr>
          <w:rFonts w:ascii="Arial" w:hAnsi="Arial" w:cs="Arial"/>
          <w:sz w:val="20"/>
          <w:szCs w:val="20"/>
          <w:lang w:val="en"/>
        </w:rPr>
        <w:t>Even when adding less salt in your food, the high sodium content in nine popular food items in India may cause damage to your heart and organs. Papads (spiced wafers) and pickles, which come as sides with a main course, are full of sodium. Add to it the oil and other mix of condiments that go into their preparation, and one spoon of pickle can contain the equivalent of a day’s worth of sodium. Most people think of bakery products as sweet, but most bake mixes contain a fair amount of sodium. Most cheese, butter, and margarine are also loaded with salt. – Health Site</w:t>
      </w:r>
    </w:p>
    <w:p w14:paraId="7C3B8CB1" w14:textId="77777777" w:rsidR="00BA2C31" w:rsidRDefault="00BA2C31" w:rsidP="00BA2C31">
      <w:pPr>
        <w:rPr>
          <w:rFonts w:ascii="Arial" w:hAnsi="Arial" w:cs="Arial"/>
          <w:sz w:val="20"/>
          <w:szCs w:val="20"/>
          <w:lang w:val="en"/>
        </w:rPr>
      </w:pPr>
    </w:p>
    <w:p w14:paraId="139158C4" w14:textId="183B2043" w:rsidR="00BA2C31" w:rsidRDefault="00BA2C31" w:rsidP="00BA2C31">
      <w:pPr>
        <w:pStyle w:val="NoSpacing"/>
      </w:pPr>
      <w:r>
        <w:rPr>
          <w:rFonts w:ascii="Arial" w:hAnsi="Arial" w:cs="Arial"/>
          <w:noProof/>
          <w:color w:val="000000"/>
          <w:sz w:val="20"/>
          <w:szCs w:val="20"/>
        </w:rPr>
        <w:drawing>
          <wp:inline distT="0" distB="0" distL="0" distR="0" wp14:anchorId="6DA66B2A" wp14:editId="27D457DA">
            <wp:extent cx="4754880" cy="304800"/>
            <wp:effectExtent l="0" t="0" r="7620" b="0"/>
            <wp:docPr id="2" name="Picture 2" descr="New Studies-Resea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tudies-Research.jpg"/>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4754880" cy="304800"/>
                    </a:xfrm>
                    <a:prstGeom prst="rect">
                      <a:avLst/>
                    </a:prstGeom>
                    <a:noFill/>
                    <a:ln>
                      <a:noFill/>
                    </a:ln>
                  </pic:spPr>
                </pic:pic>
              </a:graphicData>
            </a:graphic>
          </wp:inline>
        </w:drawing>
      </w:r>
    </w:p>
    <w:p w14:paraId="4A07116C" w14:textId="77777777" w:rsidR="00BA2C31" w:rsidRDefault="00BA2C31" w:rsidP="00BA2C31">
      <w:pPr>
        <w:rPr>
          <w:rFonts w:ascii="Arial" w:hAnsi="Arial" w:cs="Arial"/>
          <w:b/>
          <w:bCs/>
          <w:sz w:val="20"/>
          <w:szCs w:val="20"/>
        </w:rPr>
      </w:pPr>
      <w:hyperlink r:id="rId35" w:history="1">
        <w:r>
          <w:rPr>
            <w:rStyle w:val="Hyperlink"/>
            <w:rFonts w:ascii="Arial" w:hAnsi="Arial" w:cs="Arial"/>
            <w:b/>
            <w:bCs/>
            <w:sz w:val="20"/>
            <w:szCs w:val="20"/>
          </w:rPr>
          <w:t>Scientists Cannot Agree Whether Salt Is Killing Us. Here’s Why.</w:t>
        </w:r>
      </w:hyperlink>
    </w:p>
    <w:p w14:paraId="0C343B3F" w14:textId="77777777" w:rsidR="00BA2C31" w:rsidRDefault="00BA2C31" w:rsidP="00BA2C31">
      <w:pPr>
        <w:rPr>
          <w:rFonts w:ascii="Arial" w:hAnsi="Arial" w:cs="Arial"/>
          <w:sz w:val="20"/>
          <w:szCs w:val="20"/>
        </w:rPr>
      </w:pPr>
      <w:r>
        <w:rPr>
          <w:rFonts w:ascii="Arial" w:hAnsi="Arial" w:cs="Arial"/>
          <w:sz w:val="20"/>
          <w:szCs w:val="20"/>
        </w:rPr>
        <w:t xml:space="preserve">The inability to resolve the question of how much salt is healthy may seem puzzling, given the marvels of technology. A new </w:t>
      </w:r>
      <w:r>
        <w:rPr>
          <w:rFonts w:ascii="Arial" w:hAnsi="Arial" w:cs="Arial"/>
          <w:i/>
          <w:iCs/>
          <w:sz w:val="20"/>
          <w:szCs w:val="20"/>
        </w:rPr>
        <w:t>International Journal of Epidemiology</w:t>
      </w:r>
      <w:r>
        <w:rPr>
          <w:rFonts w:ascii="Arial" w:hAnsi="Arial" w:cs="Arial"/>
          <w:sz w:val="20"/>
          <w:szCs w:val="20"/>
        </w:rPr>
        <w:t xml:space="preserve"> analysis of hundreds of papers on the topic indicates that the inability to reach a consensus stems at least partially from the fact that the two groups of scientists operate, in essence, in parallel scientific universes. The analysis revealed that scientists are more likely to cite the research that conforms to their outlook: Overall, the papers reviewed were 50% more likely to cite reports that drew a similar conclusion than to cite papers drawing a different conclusion. In addition, if a research paper was selected for one systematic review, it was more than likely not selected for another. “Our findings support a strong bias towards the status quo and the absence of a genuine scientific conversation where each side engages the other,” the researchers wrote.</w:t>
      </w:r>
      <w:r>
        <w:rPr>
          <w:rFonts w:ascii="Arial" w:hAnsi="Arial" w:cs="Arial"/>
          <w:sz w:val="20"/>
          <w:szCs w:val="20"/>
          <w:lang w:val="en"/>
        </w:rPr>
        <w:t xml:space="preserve"> – </w:t>
      </w:r>
      <w:r>
        <w:rPr>
          <w:rFonts w:ascii="Arial" w:hAnsi="Arial" w:cs="Arial"/>
          <w:sz w:val="20"/>
          <w:szCs w:val="20"/>
        </w:rPr>
        <w:t>Washington Post</w:t>
      </w:r>
    </w:p>
    <w:p w14:paraId="4AD19FA6" w14:textId="77777777" w:rsidR="00BA2C31" w:rsidRDefault="00BA2C31" w:rsidP="00BA2C31">
      <w:pPr>
        <w:rPr>
          <w:rFonts w:ascii="Arial" w:hAnsi="Arial" w:cs="Arial"/>
          <w:sz w:val="20"/>
          <w:szCs w:val="20"/>
        </w:rPr>
      </w:pPr>
    </w:p>
    <w:p w14:paraId="66E6933F" w14:textId="77777777" w:rsidR="00BA2C31" w:rsidRDefault="00BA2C31" w:rsidP="00BA2C31">
      <w:pPr>
        <w:rPr>
          <w:rFonts w:ascii="Arial" w:hAnsi="Arial" w:cs="Arial"/>
          <w:b/>
          <w:bCs/>
          <w:sz w:val="20"/>
          <w:szCs w:val="20"/>
        </w:rPr>
      </w:pPr>
      <w:hyperlink r:id="rId36" w:history="1">
        <w:r>
          <w:rPr>
            <w:rStyle w:val="Hyperlink"/>
            <w:rFonts w:ascii="Arial" w:hAnsi="Arial" w:cs="Arial"/>
            <w:b/>
            <w:bCs/>
            <w:sz w:val="20"/>
            <w:szCs w:val="20"/>
          </w:rPr>
          <w:t>Salt Intake Appears to Have Little Effect on Bone Health in Postmenopausal Women</w:t>
        </w:r>
      </w:hyperlink>
    </w:p>
    <w:p w14:paraId="36ABBFF7" w14:textId="77777777" w:rsidR="00BA2C31" w:rsidRDefault="00BA2C31" w:rsidP="00BA2C31">
      <w:pPr>
        <w:rPr>
          <w:rFonts w:ascii="Arial" w:hAnsi="Arial" w:cs="Arial"/>
          <w:sz w:val="20"/>
          <w:szCs w:val="20"/>
          <w:lang w:val="en"/>
        </w:rPr>
      </w:pPr>
      <w:r>
        <w:rPr>
          <w:rFonts w:ascii="Arial" w:hAnsi="Arial" w:cs="Arial"/>
          <w:sz w:val="20"/>
          <w:szCs w:val="20"/>
          <w:lang w:val="en"/>
        </w:rPr>
        <w:t xml:space="preserve">A low salt diet does not necessarily translate to stronger bones in postmenopausal women, according to a new </w:t>
      </w:r>
      <w:r>
        <w:rPr>
          <w:rFonts w:ascii="Arial" w:hAnsi="Arial" w:cs="Arial"/>
          <w:i/>
          <w:iCs/>
          <w:sz w:val="20"/>
          <w:szCs w:val="20"/>
          <w:lang w:val="en"/>
        </w:rPr>
        <w:t>Journal of Clinical Endocrinology &amp; Metabolism</w:t>
      </w:r>
      <w:r>
        <w:rPr>
          <w:rFonts w:ascii="Arial" w:hAnsi="Arial" w:cs="Arial"/>
          <w:sz w:val="20"/>
          <w:szCs w:val="20"/>
          <w:lang w:val="en"/>
        </w:rPr>
        <w:t xml:space="preserve"> study. Looking at data on nearly 70,000 postmenopausal women followed for 11 years as part of the Women’s Health Initiative, the researchers found that salt intake was not a major factor in bone health. The new surprising results indicate the need for a large, prospective study to really parse whether salt intake is good, bad, or indifferent for women’s bones, said co-author Laura Carbone. “Low sodium intake by itself is not likely to be beneficial to your bones,” said Carbone. “We definitely don't want to go further than that and say high sodium is good for them.” – </w:t>
      </w:r>
      <w:r>
        <w:rPr>
          <w:rFonts w:ascii="Arial" w:hAnsi="Arial" w:cs="Arial"/>
          <w:sz w:val="20"/>
          <w:szCs w:val="20"/>
        </w:rPr>
        <w:t>Medical Xpress</w:t>
      </w:r>
    </w:p>
    <w:p w14:paraId="75F025AB" w14:textId="77777777" w:rsidR="00BA2C31" w:rsidRDefault="00BA2C31" w:rsidP="00BA2C31">
      <w:pPr>
        <w:pStyle w:val="NoSpacing"/>
      </w:pPr>
    </w:p>
    <w:p w14:paraId="18E20124" w14:textId="654D2E64" w:rsidR="00BA2C31" w:rsidRDefault="00BA2C31" w:rsidP="00BA2C31">
      <w:r>
        <w:rPr>
          <w:rFonts w:ascii="Arial" w:hAnsi="Arial" w:cs="Arial"/>
          <w:noProof/>
          <w:color w:val="000000"/>
          <w:sz w:val="20"/>
          <w:szCs w:val="20"/>
        </w:rPr>
        <w:drawing>
          <wp:inline distT="0" distB="0" distL="0" distR="0" wp14:anchorId="246A0EF7" wp14:editId="3E1FCECC">
            <wp:extent cx="4747260" cy="297180"/>
            <wp:effectExtent l="0" t="0" r="0" b="7620"/>
            <wp:docPr id="1" name="Picture 1" descr="O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her.jpg"/>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4747260" cy="297180"/>
                    </a:xfrm>
                    <a:prstGeom prst="rect">
                      <a:avLst/>
                    </a:prstGeom>
                    <a:noFill/>
                    <a:ln>
                      <a:noFill/>
                    </a:ln>
                  </pic:spPr>
                </pic:pic>
              </a:graphicData>
            </a:graphic>
          </wp:inline>
        </w:drawing>
      </w:r>
    </w:p>
    <w:p w14:paraId="31528AD6" w14:textId="77777777" w:rsidR="00BA2C31" w:rsidRDefault="00BA2C31" w:rsidP="00BA2C31">
      <w:pPr>
        <w:rPr>
          <w:rFonts w:ascii="Arial" w:hAnsi="Arial" w:cs="Arial"/>
          <w:b/>
          <w:bCs/>
          <w:sz w:val="20"/>
          <w:szCs w:val="20"/>
        </w:rPr>
      </w:pPr>
      <w:hyperlink r:id="rId39" w:history="1">
        <w:r>
          <w:rPr>
            <w:rStyle w:val="Hyperlink"/>
            <w:rFonts w:ascii="Arial" w:hAnsi="Arial" w:cs="Arial"/>
            <w:b/>
            <w:bCs/>
            <w:sz w:val="20"/>
            <w:szCs w:val="20"/>
          </w:rPr>
          <w:t>Altered Tastes: Can Neurogastronomy Convince Us Healthy Food Is Delicious?</w:t>
        </w:r>
      </w:hyperlink>
    </w:p>
    <w:p w14:paraId="46A4F587" w14:textId="77777777" w:rsidR="00BA2C31" w:rsidRDefault="00BA2C31" w:rsidP="00BA2C31">
      <w:pPr>
        <w:rPr>
          <w:rFonts w:ascii="Arial" w:hAnsi="Arial" w:cs="Arial"/>
          <w:sz w:val="20"/>
          <w:szCs w:val="20"/>
        </w:rPr>
      </w:pPr>
      <w:r>
        <w:rPr>
          <w:rFonts w:ascii="Arial" w:hAnsi="Arial" w:cs="Arial"/>
          <w:sz w:val="20"/>
          <w:szCs w:val="20"/>
        </w:rPr>
        <w:t>Neurogastronomy is an emerging scientific field that examines how people’s sense of taste is interpreted and reinterpreted by the brain. The term was coined about a decade ago by Gordon Shepherd, a neurobiologist at Yale, whose research has shown that flavor, a complicated and little-understood concept, does not originate in what people eat but in what their minds derive from the experience. At Fat Duck—a three-starred Michelin restaurant in Bray, England, that operates along the principles of neurogastronomy—one basic approach focuses on actual changes to the composition of foods that makes them taste sweeter, saltier, or spicier than they actually are. For example, in a method called encapsulation, Fat Duck is able to present a flavor in a way that makes it seem far larger than it is—and in the process has successfully reduced the salt content of multiple dishes. – New Republic</w:t>
      </w:r>
    </w:p>
    <w:p w14:paraId="416C2851" w14:textId="77777777" w:rsidR="00BA2C31" w:rsidRDefault="00BA2C31" w:rsidP="00BA2C31">
      <w:pPr>
        <w:rPr>
          <w:rFonts w:ascii="Times New Roman" w:hAnsi="Times New Roman"/>
          <w:sz w:val="24"/>
          <w:szCs w:val="24"/>
        </w:rPr>
      </w:pPr>
    </w:p>
    <w:p w14:paraId="6D5370F5" w14:textId="77777777" w:rsidR="00BA2C31" w:rsidRDefault="00BA2C31" w:rsidP="00BA2C31">
      <w:pPr>
        <w:rPr>
          <w:rFonts w:ascii="Arial" w:hAnsi="Arial" w:cs="Arial"/>
          <w:b/>
          <w:bCs/>
          <w:sz w:val="20"/>
          <w:szCs w:val="20"/>
        </w:rPr>
      </w:pPr>
      <w:hyperlink r:id="rId40" w:history="1">
        <w:r>
          <w:rPr>
            <w:rStyle w:val="Hyperlink"/>
            <w:rFonts w:ascii="Arial" w:hAnsi="Arial" w:cs="Arial"/>
            <w:b/>
            <w:bCs/>
            <w:sz w:val="20"/>
            <w:szCs w:val="20"/>
          </w:rPr>
          <w:t>Get the Skinny on Five Salt Swaps that Can Save Thousands of Milligrams of Sodium Daily</w:t>
        </w:r>
      </w:hyperlink>
    </w:p>
    <w:p w14:paraId="3521566C" w14:textId="77777777" w:rsidR="00BA2C31" w:rsidRDefault="00BA2C31" w:rsidP="00BA2C31">
      <w:pPr>
        <w:rPr>
          <w:rFonts w:ascii="Arial" w:hAnsi="Arial" w:cs="Arial"/>
          <w:sz w:val="20"/>
          <w:szCs w:val="20"/>
        </w:rPr>
      </w:pPr>
      <w:r>
        <w:rPr>
          <w:rFonts w:ascii="Arial" w:hAnsi="Arial" w:cs="Arial"/>
          <w:sz w:val="20"/>
          <w:szCs w:val="20"/>
        </w:rPr>
        <w:t>In this video from Good Morning New Orleans, this “Get the Skinny with Molly” segment provides simple sodium swaps for people’s diets. Regular pasta sauce, for example, can contain more than 600 milligrams of sodium per serving; consider switching to an alternative product like Sal &amp; Judy’s Heart Smart Italian Sauce with 77% less sodium. Swapping out pretzels for tortilla chips can also save lots of sodium. Brands like Rold Gold (490 milligrams per serving) can easily be traded out for tortilla chips like Simply Tostitos blue or yellow corn tortilla chips or local product Beanitos Restaurant Style chips, which have 89% less sodium. – WGNO ABC New Orleans</w:t>
      </w:r>
    </w:p>
    <w:p w14:paraId="5AFD4AF8" w14:textId="77777777" w:rsidR="00BA2C31" w:rsidRDefault="00BA2C31" w:rsidP="00BA2C31">
      <w:pPr>
        <w:rPr>
          <w:rFonts w:ascii="Arial" w:hAnsi="Arial" w:cs="Arial"/>
          <w:sz w:val="20"/>
          <w:szCs w:val="20"/>
        </w:rPr>
      </w:pPr>
    </w:p>
    <w:p w14:paraId="4231EED9" w14:textId="77777777" w:rsidR="00BA2C31" w:rsidRDefault="00BA2C31" w:rsidP="00BA2C31">
      <w:pPr>
        <w:rPr>
          <w:rFonts w:ascii="Arial" w:hAnsi="Arial" w:cs="Arial"/>
          <w:i/>
          <w:iCs/>
          <w:color w:val="1F497D"/>
          <w:sz w:val="20"/>
          <w:szCs w:val="20"/>
        </w:rPr>
      </w:pPr>
    </w:p>
    <w:p w14:paraId="10A4E41C" w14:textId="77777777" w:rsidR="00BA2C31" w:rsidRDefault="00BA2C31" w:rsidP="00BA2C31">
      <w:pPr>
        <w:rPr>
          <w:i/>
          <w:iCs/>
          <w:color w:val="1F497D"/>
        </w:rPr>
      </w:pPr>
    </w:p>
    <w:p w14:paraId="20CFC184" w14:textId="77777777" w:rsidR="00BA2C31" w:rsidRDefault="00BA2C31" w:rsidP="00BA2C31">
      <w:pPr>
        <w:rPr>
          <w:color w:val="1F497D"/>
        </w:rPr>
      </w:pPr>
    </w:p>
    <w:p w14:paraId="5D3FB965" w14:textId="77777777" w:rsidR="00BA2C31" w:rsidRDefault="00BA2C31" w:rsidP="00BA2C31">
      <w:pPr>
        <w:rPr>
          <w:i/>
          <w:iCs/>
          <w:color w:val="1F497D"/>
        </w:rPr>
      </w:pPr>
    </w:p>
    <w:p w14:paraId="70B84CBA" w14:textId="77777777" w:rsidR="00BA2C31" w:rsidRDefault="00BA2C31" w:rsidP="00BA2C31">
      <w:pPr>
        <w:rPr>
          <w:rFonts w:ascii="Arial" w:hAnsi="Arial" w:cs="Arial"/>
          <w:i/>
          <w:iCs/>
          <w:sz w:val="20"/>
          <w:szCs w:val="20"/>
        </w:rPr>
      </w:pPr>
      <w:r>
        <w:rPr>
          <w:rFonts w:ascii="Arial" w:hAnsi="Arial" w:cs="Arial"/>
          <w:i/>
          <w:iCs/>
          <w:sz w:val="20"/>
          <w:szCs w:val="20"/>
        </w:rPr>
        <w:t>Salt in the News content is selected solely on the basis of newsworthiness and potential interest to readers. CDC assumes no responsibility for the factual accuracy of the items presented. The selection, omission, or content of items does not imply any endorsement or other position taken by CDC.</w:t>
      </w:r>
    </w:p>
    <w:p w14:paraId="69647121" w14:textId="77777777" w:rsidR="00BA2C31" w:rsidRDefault="00BA2C31" w:rsidP="00BA2C31">
      <w:pPr>
        <w:rPr>
          <w:rFonts w:ascii="Arial" w:hAnsi="Arial" w:cs="Arial"/>
          <w:i/>
          <w:iCs/>
          <w:sz w:val="20"/>
          <w:szCs w:val="20"/>
        </w:rPr>
      </w:pPr>
    </w:p>
    <w:p w14:paraId="4D54FF0A" w14:textId="77777777" w:rsidR="00BA2C31" w:rsidRDefault="00BA2C31" w:rsidP="00BA2C31">
      <w:pPr>
        <w:rPr>
          <w:rFonts w:ascii="Arial" w:hAnsi="Arial" w:cs="Arial"/>
          <w:sz w:val="20"/>
          <w:szCs w:val="20"/>
        </w:rPr>
      </w:pPr>
      <w:r>
        <w:rPr>
          <w:rFonts w:ascii="Arial" w:hAnsi="Arial" w:cs="Arial"/>
          <w:i/>
          <w:iCs/>
          <w:sz w:val="20"/>
          <w:szCs w:val="20"/>
        </w:rPr>
        <w:t>Links to non-Federal organizations are provided solely as a service to our users. Links do not constitute an endorsement of any organization by CDC or the Federal Government, and none should be inferred. CDC is not responsible for the content of the individual organization web pages found at this link.</w:t>
      </w:r>
    </w:p>
    <w:p w14:paraId="50C90CBB" w14:textId="77777777" w:rsidR="00BA2C31" w:rsidRDefault="00BA2C31" w:rsidP="00BA2C31">
      <w:pPr>
        <w:rPr>
          <w:rFonts w:ascii="Arial" w:hAnsi="Arial" w:cs="Arial"/>
          <w:i/>
          <w:iCs/>
          <w:sz w:val="20"/>
          <w:szCs w:val="20"/>
        </w:rPr>
      </w:pPr>
    </w:p>
    <w:p w14:paraId="4BFA4391" w14:textId="77777777" w:rsidR="00BA2C31" w:rsidRDefault="00BA2C31" w:rsidP="00BA2C31">
      <w:pPr>
        <w:rPr>
          <w:rFonts w:ascii="Arial" w:hAnsi="Arial" w:cs="Arial"/>
          <w:i/>
          <w:iCs/>
          <w:sz w:val="20"/>
          <w:szCs w:val="20"/>
        </w:rPr>
      </w:pPr>
      <w:r>
        <w:rPr>
          <w:rFonts w:ascii="Arial" w:hAnsi="Arial" w:cs="Arial"/>
          <w:i/>
          <w:iCs/>
          <w:sz w:val="20"/>
          <w:szCs w:val="20"/>
        </w:rPr>
        <w:t>Website addresses occasionally are broken due to the text wrapping from one line to the next. In order to fix the broken link, please copy both lines of text into your web browser without spaces in between. Website addresses will usually end with “.html”, “.htm”, or “.asp”. Due to copyright restrictions on most articles, we are unable to paste them into the body of this e-mail.</w:t>
      </w:r>
    </w:p>
    <w:p w14:paraId="5AFEDF26" w14:textId="77777777" w:rsidR="00BA2C31" w:rsidRDefault="00BA2C31" w:rsidP="00BA2C31">
      <w:pPr>
        <w:rPr>
          <w:rFonts w:ascii="Arial" w:hAnsi="Arial" w:cs="Arial"/>
          <w:i/>
          <w:iCs/>
          <w:sz w:val="20"/>
          <w:szCs w:val="20"/>
        </w:rPr>
      </w:pPr>
    </w:p>
    <w:p w14:paraId="7EC3ADF6" w14:textId="77777777" w:rsidR="00BA2C31" w:rsidRDefault="00BA2C31" w:rsidP="00BA2C31">
      <w:pPr>
        <w:rPr>
          <w:rFonts w:ascii="Arial" w:hAnsi="Arial" w:cs="Arial"/>
          <w:color w:val="1F497D"/>
          <w:sz w:val="24"/>
          <w:szCs w:val="24"/>
        </w:rPr>
      </w:pPr>
      <w:r>
        <w:rPr>
          <w:rFonts w:ascii="Arial" w:hAnsi="Arial" w:cs="Arial"/>
          <w:i/>
          <w:iCs/>
          <w:sz w:val="20"/>
          <w:szCs w:val="20"/>
        </w:rPr>
        <w:t>For questions or comments, or to be added to or removed from this communication,</w:t>
      </w:r>
      <w:r>
        <w:rPr>
          <w:rFonts w:ascii="Arial" w:hAnsi="Arial" w:cs="Arial"/>
          <w:i/>
          <w:iCs/>
          <w:color w:val="1F497D"/>
          <w:sz w:val="20"/>
          <w:szCs w:val="20"/>
        </w:rPr>
        <w:t xml:space="preserve"> </w:t>
      </w:r>
      <w:r>
        <w:rPr>
          <w:rFonts w:ascii="Arial" w:hAnsi="Arial" w:cs="Arial"/>
          <w:i/>
          <w:iCs/>
          <w:sz w:val="20"/>
          <w:szCs w:val="20"/>
        </w:rPr>
        <w:t>contact Jessica Levings at</w:t>
      </w:r>
      <w:r>
        <w:rPr>
          <w:rFonts w:ascii="Arial" w:hAnsi="Arial" w:cs="Arial"/>
          <w:sz w:val="20"/>
          <w:szCs w:val="20"/>
        </w:rPr>
        <w:t xml:space="preserve"> </w:t>
      </w:r>
      <w:hyperlink r:id="rId41" w:history="1">
        <w:r>
          <w:rPr>
            <w:rStyle w:val="Hyperlink"/>
            <w:rFonts w:ascii="Arial" w:hAnsi="Arial" w:cs="Arial"/>
            <w:i/>
            <w:iCs/>
            <w:sz w:val="20"/>
            <w:szCs w:val="20"/>
          </w:rPr>
          <w:t>JLevings@cdc.gov</w:t>
        </w:r>
      </w:hyperlink>
      <w:r>
        <w:rPr>
          <w:rFonts w:ascii="Arial" w:hAnsi="Arial" w:cs="Arial"/>
          <w:sz w:val="20"/>
          <w:szCs w:val="20"/>
        </w:rPr>
        <w:t>.</w:t>
      </w:r>
    </w:p>
    <w:p w14:paraId="4B8DDA43" w14:textId="629DD3B5" w:rsidR="00E44559" w:rsidRDefault="00E44559" w:rsidP="00BA2C31">
      <w:pPr>
        <w:spacing w:before="120"/>
        <w:rPr>
          <w:color w:val="000000"/>
        </w:rPr>
      </w:pPr>
    </w:p>
    <w:p w14:paraId="117CF11D" w14:textId="77777777" w:rsidR="00B635B7" w:rsidRDefault="00B635B7" w:rsidP="00B635B7">
      <w:pPr>
        <w:rPr>
          <w:rFonts w:ascii="Arial" w:hAnsi="Arial" w:cs="Arial"/>
          <w:b/>
          <w:bCs/>
          <w:sz w:val="23"/>
          <w:szCs w:val="23"/>
        </w:rPr>
      </w:pPr>
    </w:p>
    <w:sectPr w:rsidR="00B635B7" w:rsidSect="001738D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C591A" w14:textId="77777777" w:rsidR="00B35793" w:rsidRDefault="00B35793" w:rsidP="00F43BBD">
      <w:r>
        <w:separator/>
      </w:r>
    </w:p>
  </w:endnote>
  <w:endnote w:type="continuationSeparator" w:id="0">
    <w:p w14:paraId="2D121AE3" w14:textId="77777777" w:rsidR="00B35793" w:rsidRDefault="00B35793" w:rsidP="00F4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2B0B8" w14:textId="77777777" w:rsidR="00B35793" w:rsidRDefault="00B35793" w:rsidP="00F43BBD">
      <w:r>
        <w:separator/>
      </w:r>
    </w:p>
  </w:footnote>
  <w:footnote w:type="continuationSeparator" w:id="0">
    <w:p w14:paraId="1F873C1B" w14:textId="77777777" w:rsidR="00B35793" w:rsidRDefault="00B35793" w:rsidP="00F43B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noPunctuationKerning/>
  <w:characterSpacingControl w:val="doNotCompress"/>
  <w:hdrShapeDefaults>
    <o:shapedefaults v:ext="edit" spidmax="38913"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E41"/>
    <w:rsid w:val="000144EF"/>
    <w:rsid w:val="000152A1"/>
    <w:rsid w:val="000745A7"/>
    <w:rsid w:val="000C7E2F"/>
    <w:rsid w:val="000F7719"/>
    <w:rsid w:val="00116966"/>
    <w:rsid w:val="001532C5"/>
    <w:rsid w:val="00155A93"/>
    <w:rsid w:val="001738DA"/>
    <w:rsid w:val="00177354"/>
    <w:rsid w:val="001D0FCC"/>
    <w:rsid w:val="002006C5"/>
    <w:rsid w:val="00223B31"/>
    <w:rsid w:val="0023672B"/>
    <w:rsid w:val="00251D29"/>
    <w:rsid w:val="0026403C"/>
    <w:rsid w:val="00287F5A"/>
    <w:rsid w:val="00297F47"/>
    <w:rsid w:val="002A2860"/>
    <w:rsid w:val="002C4940"/>
    <w:rsid w:val="0034546C"/>
    <w:rsid w:val="003D6ECF"/>
    <w:rsid w:val="00413B96"/>
    <w:rsid w:val="00444E82"/>
    <w:rsid w:val="004519D0"/>
    <w:rsid w:val="004C00DD"/>
    <w:rsid w:val="004E1BAE"/>
    <w:rsid w:val="00507A65"/>
    <w:rsid w:val="005375AA"/>
    <w:rsid w:val="00586CA5"/>
    <w:rsid w:val="005A03D6"/>
    <w:rsid w:val="005D6011"/>
    <w:rsid w:val="00666DFE"/>
    <w:rsid w:val="00692EF2"/>
    <w:rsid w:val="006E6F91"/>
    <w:rsid w:val="007012CF"/>
    <w:rsid w:val="00775CE3"/>
    <w:rsid w:val="007A780D"/>
    <w:rsid w:val="00812361"/>
    <w:rsid w:val="00847C63"/>
    <w:rsid w:val="00896F73"/>
    <w:rsid w:val="008F6758"/>
    <w:rsid w:val="0092435C"/>
    <w:rsid w:val="00935083"/>
    <w:rsid w:val="0093723E"/>
    <w:rsid w:val="009421BB"/>
    <w:rsid w:val="009E754C"/>
    <w:rsid w:val="00A0441F"/>
    <w:rsid w:val="00A217AF"/>
    <w:rsid w:val="00AA55CE"/>
    <w:rsid w:val="00AC0744"/>
    <w:rsid w:val="00B02877"/>
    <w:rsid w:val="00B10F59"/>
    <w:rsid w:val="00B35793"/>
    <w:rsid w:val="00B41BE9"/>
    <w:rsid w:val="00B635B7"/>
    <w:rsid w:val="00BA0421"/>
    <w:rsid w:val="00BA2C31"/>
    <w:rsid w:val="00C00F10"/>
    <w:rsid w:val="00C06B47"/>
    <w:rsid w:val="00CB08F2"/>
    <w:rsid w:val="00CB53E3"/>
    <w:rsid w:val="00D26E41"/>
    <w:rsid w:val="00D923D4"/>
    <w:rsid w:val="00D940C7"/>
    <w:rsid w:val="00DF3834"/>
    <w:rsid w:val="00E10489"/>
    <w:rsid w:val="00E44559"/>
    <w:rsid w:val="00E95DB7"/>
    <w:rsid w:val="00F14274"/>
    <w:rsid w:val="00F30E98"/>
    <w:rsid w:val="00F43BBD"/>
    <w:rsid w:val="297F0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3"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F574AB3"/>
  <w15:docId w15:val="{CA129CE8-24CA-4C06-AE16-DB4BF99EA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54C"/>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E754C"/>
    <w:rPr>
      <w:rFonts w:ascii="Tahoma" w:hAnsi="Tahoma" w:cs="Tahoma"/>
      <w:sz w:val="16"/>
      <w:szCs w:val="16"/>
    </w:rPr>
  </w:style>
  <w:style w:type="paragraph" w:styleId="NormalWeb">
    <w:name w:val="Normal (Web)"/>
    <w:basedOn w:val="Normal"/>
    <w:uiPriority w:val="99"/>
    <w:unhideWhenUsed/>
    <w:rsid w:val="009E754C"/>
    <w:rPr>
      <w:sz w:val="24"/>
    </w:rPr>
  </w:style>
  <w:style w:type="character" w:styleId="Hyperlink">
    <w:name w:val="Hyperlink"/>
    <w:basedOn w:val="DefaultParagraphFont"/>
    <w:uiPriority w:val="99"/>
    <w:unhideWhenUsed/>
    <w:rsid w:val="009E754C"/>
    <w:rPr>
      <w:color w:val="0000FF"/>
      <w:u w:val="single"/>
    </w:rPr>
  </w:style>
  <w:style w:type="paragraph" w:customStyle="1" w:styleId="1">
    <w:name w:val="无间隔1"/>
    <w:basedOn w:val="Normal"/>
    <w:uiPriority w:val="1"/>
    <w:qFormat/>
    <w:rsid w:val="009E754C"/>
  </w:style>
  <w:style w:type="character" w:customStyle="1" w:styleId="BalloonTextChar">
    <w:name w:val="Balloon Text Char"/>
    <w:basedOn w:val="DefaultParagraphFont"/>
    <w:link w:val="BalloonText"/>
    <w:uiPriority w:val="99"/>
    <w:semiHidden/>
    <w:rsid w:val="009E754C"/>
    <w:rPr>
      <w:rFonts w:ascii="Tahoma" w:hAnsi="Tahoma" w:cs="Tahoma"/>
      <w:sz w:val="16"/>
      <w:szCs w:val="16"/>
    </w:rPr>
  </w:style>
  <w:style w:type="paragraph" w:styleId="Header">
    <w:name w:val="header"/>
    <w:basedOn w:val="Normal"/>
    <w:link w:val="HeaderChar"/>
    <w:semiHidden/>
    <w:unhideWhenUsed/>
    <w:rsid w:val="00F43BB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semiHidden/>
    <w:rsid w:val="00F43BBD"/>
    <w:rPr>
      <w:rFonts w:ascii="Calibri" w:hAnsi="Calibri"/>
      <w:sz w:val="18"/>
      <w:szCs w:val="18"/>
    </w:rPr>
  </w:style>
  <w:style w:type="paragraph" w:styleId="Footer">
    <w:name w:val="footer"/>
    <w:basedOn w:val="Normal"/>
    <w:link w:val="FooterChar"/>
    <w:semiHidden/>
    <w:unhideWhenUsed/>
    <w:rsid w:val="00F43BBD"/>
    <w:pPr>
      <w:tabs>
        <w:tab w:val="center" w:pos="4153"/>
        <w:tab w:val="right" w:pos="8306"/>
      </w:tabs>
      <w:snapToGrid w:val="0"/>
    </w:pPr>
    <w:rPr>
      <w:sz w:val="18"/>
      <w:szCs w:val="18"/>
    </w:rPr>
  </w:style>
  <w:style w:type="character" w:customStyle="1" w:styleId="FooterChar">
    <w:name w:val="Footer Char"/>
    <w:basedOn w:val="DefaultParagraphFont"/>
    <w:link w:val="Footer"/>
    <w:semiHidden/>
    <w:rsid w:val="00F43BBD"/>
    <w:rPr>
      <w:rFonts w:ascii="Calibri" w:hAnsi="Calibri"/>
      <w:sz w:val="18"/>
      <w:szCs w:val="18"/>
    </w:rPr>
  </w:style>
  <w:style w:type="paragraph" w:styleId="NoSpacing">
    <w:name w:val="No Spacing"/>
    <w:basedOn w:val="Normal"/>
    <w:uiPriority w:val="1"/>
    <w:qFormat/>
    <w:rsid w:val="00935083"/>
    <w:rPr>
      <w:rFonts w:eastAsiaTheme="minorEastAsia"/>
    </w:rPr>
  </w:style>
  <w:style w:type="paragraph" w:customStyle="1" w:styleId="tgt2">
    <w:name w:val="tgt2"/>
    <w:basedOn w:val="Normal"/>
    <w:rsid w:val="00444E82"/>
    <w:pPr>
      <w:spacing w:after="150" w:line="360" w:lineRule="auto"/>
    </w:pPr>
    <w:rPr>
      <w:rFonts w:ascii="宋体" w:hAnsi="宋体" w:cs="宋体"/>
      <w:b/>
      <w:bCs/>
      <w:sz w:val="36"/>
      <w:szCs w:val="36"/>
    </w:rPr>
  </w:style>
  <w:style w:type="character" w:styleId="FollowedHyperlink">
    <w:name w:val="FollowedHyperlink"/>
    <w:basedOn w:val="DefaultParagraphFont"/>
    <w:semiHidden/>
    <w:unhideWhenUsed/>
    <w:rsid w:val="005375AA"/>
    <w:rPr>
      <w:color w:val="800080" w:themeColor="followedHyperlink"/>
      <w:u w:val="single"/>
    </w:rPr>
  </w:style>
  <w:style w:type="character" w:styleId="CommentReference">
    <w:name w:val="annotation reference"/>
    <w:basedOn w:val="DefaultParagraphFont"/>
    <w:uiPriority w:val="99"/>
    <w:semiHidden/>
    <w:unhideWhenUsed/>
    <w:rsid w:val="004519D0"/>
    <w:rPr>
      <w:sz w:val="21"/>
      <w:szCs w:val="21"/>
    </w:rPr>
  </w:style>
  <w:style w:type="paragraph" w:styleId="CommentText">
    <w:name w:val="annotation text"/>
    <w:basedOn w:val="Normal"/>
    <w:link w:val="CommentTextChar"/>
    <w:uiPriority w:val="99"/>
    <w:semiHidden/>
    <w:unhideWhenUsed/>
    <w:rsid w:val="004519D0"/>
    <w:pPr>
      <w:widowControl w:val="0"/>
    </w:pPr>
    <w:rPr>
      <w:rFonts w:asciiTheme="minorHAnsi" w:eastAsiaTheme="minorEastAsia" w:hAnsiTheme="minorHAnsi" w:cstheme="minorBidi"/>
      <w:kern w:val="2"/>
      <w:sz w:val="21"/>
    </w:rPr>
  </w:style>
  <w:style w:type="character" w:customStyle="1" w:styleId="CommentTextChar">
    <w:name w:val="Comment Text Char"/>
    <w:basedOn w:val="DefaultParagraphFont"/>
    <w:link w:val="CommentText"/>
    <w:uiPriority w:val="99"/>
    <w:semiHidden/>
    <w:rsid w:val="004519D0"/>
    <w:rPr>
      <w:rFonts w:asciiTheme="minorHAnsi" w:eastAsiaTheme="minorEastAsia" w:hAnsiTheme="minorHAnsi" w:cstheme="minorBidi"/>
      <w:kern w:val="2"/>
      <w:sz w:val="21"/>
      <w:szCs w:val="22"/>
    </w:rPr>
  </w:style>
  <w:style w:type="character" w:customStyle="1" w:styleId="apple-converted-space">
    <w:name w:val="apple-converted-space"/>
    <w:basedOn w:val="DefaultParagraphFont"/>
    <w:rsid w:val="00BA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561781">
      <w:bodyDiv w:val="1"/>
      <w:marLeft w:val="0"/>
      <w:marRight w:val="0"/>
      <w:marTop w:val="0"/>
      <w:marBottom w:val="0"/>
      <w:divBdr>
        <w:top w:val="none" w:sz="0" w:space="0" w:color="auto"/>
        <w:left w:val="none" w:sz="0" w:space="0" w:color="auto"/>
        <w:bottom w:val="none" w:sz="0" w:space="0" w:color="auto"/>
        <w:right w:val="none" w:sz="0" w:space="0" w:color="auto"/>
      </w:divBdr>
    </w:div>
    <w:div w:id="703679720">
      <w:bodyDiv w:val="1"/>
      <w:marLeft w:val="0"/>
      <w:marRight w:val="0"/>
      <w:marTop w:val="0"/>
      <w:marBottom w:val="0"/>
      <w:divBdr>
        <w:top w:val="none" w:sz="0" w:space="0" w:color="auto"/>
        <w:left w:val="none" w:sz="0" w:space="0" w:color="auto"/>
        <w:bottom w:val="none" w:sz="0" w:space="0" w:color="auto"/>
        <w:right w:val="none" w:sz="0" w:space="0" w:color="auto"/>
      </w:divBdr>
    </w:div>
    <w:div w:id="956373233">
      <w:bodyDiv w:val="1"/>
      <w:marLeft w:val="0"/>
      <w:marRight w:val="0"/>
      <w:marTop w:val="0"/>
      <w:marBottom w:val="0"/>
      <w:divBdr>
        <w:top w:val="none" w:sz="0" w:space="0" w:color="auto"/>
        <w:left w:val="none" w:sz="0" w:space="0" w:color="auto"/>
        <w:bottom w:val="none" w:sz="0" w:space="0" w:color="auto"/>
        <w:right w:val="none" w:sz="0" w:space="0" w:color="auto"/>
      </w:divBdr>
    </w:div>
    <w:div w:id="1117287298">
      <w:bodyDiv w:val="1"/>
      <w:marLeft w:val="0"/>
      <w:marRight w:val="0"/>
      <w:marTop w:val="0"/>
      <w:marBottom w:val="0"/>
      <w:divBdr>
        <w:top w:val="none" w:sz="0" w:space="0" w:color="auto"/>
        <w:left w:val="none" w:sz="0" w:space="0" w:color="auto"/>
        <w:bottom w:val="none" w:sz="0" w:space="0" w:color="auto"/>
        <w:right w:val="none" w:sz="0" w:space="0" w:color="auto"/>
      </w:divBdr>
    </w:div>
    <w:div w:id="1129207188">
      <w:bodyDiv w:val="1"/>
      <w:marLeft w:val="0"/>
      <w:marRight w:val="0"/>
      <w:marTop w:val="0"/>
      <w:marBottom w:val="0"/>
      <w:divBdr>
        <w:top w:val="none" w:sz="0" w:space="0" w:color="auto"/>
        <w:left w:val="none" w:sz="0" w:space="0" w:color="auto"/>
        <w:bottom w:val="none" w:sz="0" w:space="0" w:color="auto"/>
        <w:right w:val="none" w:sz="0" w:space="0" w:color="auto"/>
      </w:divBdr>
    </w:div>
    <w:div w:id="1184830815">
      <w:bodyDiv w:val="1"/>
      <w:marLeft w:val="0"/>
      <w:marRight w:val="0"/>
      <w:marTop w:val="0"/>
      <w:marBottom w:val="0"/>
      <w:divBdr>
        <w:top w:val="none" w:sz="0" w:space="0" w:color="auto"/>
        <w:left w:val="none" w:sz="0" w:space="0" w:color="auto"/>
        <w:bottom w:val="none" w:sz="0" w:space="0" w:color="auto"/>
        <w:right w:val="none" w:sz="0" w:space="0" w:color="auto"/>
      </w:divBdr>
    </w:div>
    <w:div w:id="1626276727">
      <w:bodyDiv w:val="1"/>
      <w:marLeft w:val="0"/>
      <w:marRight w:val="0"/>
      <w:marTop w:val="0"/>
      <w:marBottom w:val="0"/>
      <w:divBdr>
        <w:top w:val="none" w:sz="0" w:space="0" w:color="auto"/>
        <w:left w:val="none" w:sz="0" w:space="0" w:color="auto"/>
        <w:bottom w:val="none" w:sz="0" w:space="0" w:color="auto"/>
        <w:right w:val="none" w:sz="0" w:space="0" w:color="auto"/>
      </w:divBdr>
    </w:div>
    <w:div w:id="1650863203">
      <w:bodyDiv w:val="1"/>
      <w:marLeft w:val="0"/>
      <w:marRight w:val="0"/>
      <w:marTop w:val="0"/>
      <w:marBottom w:val="0"/>
      <w:divBdr>
        <w:top w:val="none" w:sz="0" w:space="0" w:color="auto"/>
        <w:left w:val="none" w:sz="0" w:space="0" w:color="auto"/>
        <w:bottom w:val="none" w:sz="0" w:space="0" w:color="auto"/>
        <w:right w:val="none" w:sz="0" w:space="0" w:color="auto"/>
      </w:divBdr>
    </w:div>
    <w:div w:id="1693803422">
      <w:bodyDiv w:val="1"/>
      <w:marLeft w:val="0"/>
      <w:marRight w:val="0"/>
      <w:marTop w:val="0"/>
      <w:marBottom w:val="0"/>
      <w:divBdr>
        <w:top w:val="none" w:sz="0" w:space="0" w:color="auto"/>
        <w:left w:val="none" w:sz="0" w:space="0" w:color="auto"/>
        <w:bottom w:val="none" w:sz="0" w:space="0" w:color="auto"/>
        <w:right w:val="none" w:sz="0" w:space="0" w:color="auto"/>
      </w:divBdr>
    </w:div>
    <w:div w:id="1843429047">
      <w:bodyDiv w:val="1"/>
      <w:marLeft w:val="0"/>
      <w:marRight w:val="0"/>
      <w:marTop w:val="0"/>
      <w:marBottom w:val="0"/>
      <w:divBdr>
        <w:top w:val="none" w:sz="0" w:space="0" w:color="auto"/>
        <w:left w:val="none" w:sz="0" w:space="0" w:color="auto"/>
        <w:bottom w:val="none" w:sz="0" w:space="0" w:color="auto"/>
        <w:right w:val="none" w:sz="0" w:space="0" w:color="auto"/>
      </w:divBdr>
    </w:div>
    <w:div w:id="1878463444">
      <w:bodyDiv w:val="1"/>
      <w:marLeft w:val="0"/>
      <w:marRight w:val="0"/>
      <w:marTop w:val="0"/>
      <w:marBottom w:val="0"/>
      <w:divBdr>
        <w:top w:val="none" w:sz="0" w:space="0" w:color="auto"/>
        <w:left w:val="none" w:sz="0" w:space="0" w:color="auto"/>
        <w:bottom w:val="none" w:sz="0" w:space="0" w:color="auto"/>
        <w:right w:val="none" w:sz="0" w:space="0" w:color="auto"/>
      </w:divBdr>
    </w:div>
    <w:div w:id="2010594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cid:image001.png@01CF12CB.45218740" TargetMode="External"/><Relationship Id="rId13" Type="http://schemas.openxmlformats.org/officeDocument/2006/relationships/hyperlink" Target="http://eatoutmagazine.co.uk/pizzaexpress-pizza-saltier-whopper-meal-research-finds" TargetMode="External"/><Relationship Id="rId18" Type="http://schemas.openxmlformats.org/officeDocument/2006/relationships/hyperlink" Target="https://newrepublic.com/article/128899/man-will-transform-eat" TargetMode="External"/><Relationship Id="rId26" Type="http://schemas.openxmlformats.org/officeDocument/2006/relationships/image" Target="cid:image003.jpg@01D1746D.39A99F50" TargetMode="External"/><Relationship Id="rId39" Type="http://schemas.openxmlformats.org/officeDocument/2006/relationships/hyperlink" Target="https://newrepublic.com/article/128899/man-will-transform-eat" TargetMode="External"/><Relationship Id="rId3" Type="http://schemas.openxmlformats.org/officeDocument/2006/relationships/settings" Target="settings.xml"/><Relationship Id="rId21" Type="http://schemas.openxmlformats.org/officeDocument/2006/relationships/image" Target="cid:image001.png@01D1746D.39A99F50" TargetMode="External"/><Relationship Id="rId34" Type="http://schemas.openxmlformats.org/officeDocument/2006/relationships/image" Target="cid:image004.jpg@01D1746D.39A99F50"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thesundaytimes.co.uk/sto/news/uk_news/Health/article1670333.ece" TargetMode="External"/><Relationship Id="rId17" Type="http://schemas.openxmlformats.org/officeDocument/2006/relationships/hyperlink" Target="http://medicalxpress.com/news/2016-02-salt-intake-impact-bone-health.html" TargetMode="External"/><Relationship Id="rId25" Type="http://schemas.openxmlformats.org/officeDocument/2006/relationships/image" Target="media/image3.jpeg"/><Relationship Id="rId33" Type="http://schemas.openxmlformats.org/officeDocument/2006/relationships/image" Target="media/image4.jpeg"/><Relationship Id="rId38" Type="http://schemas.openxmlformats.org/officeDocument/2006/relationships/image" Target="cid:image005.jpg@01D1746D.39A99F50" TargetMode="External"/><Relationship Id="rId2" Type="http://schemas.openxmlformats.org/officeDocument/2006/relationships/styles" Target="styles.xml"/><Relationship Id="rId16" Type="http://schemas.openxmlformats.org/officeDocument/2006/relationships/hyperlink" Target="https://www.washingtonpost.com/news/wonk/wp/2016/02/17/scientists-cant-agree-whether-salt-is-killing-us-heres-why/" TargetMode="External"/><Relationship Id="rId20" Type="http://schemas.openxmlformats.org/officeDocument/2006/relationships/hyperlink" Target="mailto:jlevings@cdc.gov" TargetMode="External"/><Relationship Id="rId29" Type="http://schemas.openxmlformats.org/officeDocument/2006/relationships/hyperlink" Target="http://www.thesundaytimes.co.uk/sto/news/uk_news/Health/article1670333.ece" TargetMode="External"/><Relationship Id="rId41" Type="http://schemas.openxmlformats.org/officeDocument/2006/relationships/hyperlink" Target="mailto:jlevings@cdc.gov"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usiness-standard.com/article/pti-stories/chinese-eating-twice-the-amount-of-salt-recommended-study-116021700691_1.html" TargetMode="External"/><Relationship Id="rId24" Type="http://schemas.openxmlformats.org/officeDocument/2006/relationships/hyperlink" Target="http://www.nytimes.com/2016/02/25/nyregion/salt-new-york-city-can-require-sodium-warnings-judge-rules.html?_r=1" TargetMode="External"/><Relationship Id="rId32" Type="http://schemas.openxmlformats.org/officeDocument/2006/relationships/hyperlink" Target="http://www.thehealthsite.com/diseases-conditions/hidden-sources-of-salt-that-you-should-know-about-d0216/" TargetMode="External"/><Relationship Id="rId37" Type="http://schemas.openxmlformats.org/officeDocument/2006/relationships/image" Target="media/image5.jpeg"/><Relationship Id="rId40" Type="http://schemas.openxmlformats.org/officeDocument/2006/relationships/hyperlink" Target="http://wgno.com/2016/02/24/get-the-skinny-on-5-salt-swaps-that-can-save-thousands-of-milligrams-of-sodium-daily-2/" TargetMode="External"/><Relationship Id="rId5" Type="http://schemas.openxmlformats.org/officeDocument/2006/relationships/footnotes" Target="footnotes.xml"/><Relationship Id="rId15" Type="http://schemas.openxmlformats.org/officeDocument/2006/relationships/hyperlink" Target="http://www.thehealthsite.com/diseases-conditions/hidden-sources-of-salt-that-you-should-know-about-d0216/" TargetMode="External"/><Relationship Id="rId23" Type="http://schemas.openxmlformats.org/officeDocument/2006/relationships/image" Target="cid:image002.jpg@01D1746D.39A99F50" TargetMode="External"/><Relationship Id="rId28" Type="http://schemas.openxmlformats.org/officeDocument/2006/relationships/hyperlink" Target="http://www.business-standard.com/article/pti-stories/chinese-eating-twice-the-amount-of-salt-recommended-study-116021700691_1.html" TargetMode="External"/><Relationship Id="rId36" Type="http://schemas.openxmlformats.org/officeDocument/2006/relationships/hyperlink" Target="http://medicalxpress.com/news/2016-02-salt-intake-impact-bone-health.html" TargetMode="External"/><Relationship Id="rId10" Type="http://schemas.openxmlformats.org/officeDocument/2006/relationships/hyperlink" Target="https://www.washingtonpost.com/lifestyle/food/what-america-can-learn-from-the-uks-massive-sodium-experiment/2016/02/22/ed2d2272-d66f-11e5-be55-2cc3c1e4b76b_story.html" TargetMode="External"/><Relationship Id="rId19" Type="http://schemas.openxmlformats.org/officeDocument/2006/relationships/hyperlink" Target="http://wgno.com/2016/02/24/get-the-skinny-on-5-salt-swaps-that-can-save-thousands-of-milligrams-of-sodium-daily-2/" TargetMode="External"/><Relationship Id="rId31" Type="http://schemas.openxmlformats.org/officeDocument/2006/relationships/hyperlink" Target="http://bangkok.coconuts.co/2016/02/19/too-much-salt-over-8-million-thais-suffer-chronic-kidney-disease" TargetMode="External"/><Relationship Id="rId4" Type="http://schemas.openxmlformats.org/officeDocument/2006/relationships/webSettings" Target="webSettings.xml"/><Relationship Id="rId9" Type="http://schemas.openxmlformats.org/officeDocument/2006/relationships/hyperlink" Target="http://www.nytimes.com/2016/02/25/nyregion/salt-new-york-city-can-require-sodium-warnings-judge-rules.html?_r=1" TargetMode="External"/><Relationship Id="rId14" Type="http://schemas.openxmlformats.org/officeDocument/2006/relationships/hyperlink" Target="http://bangkok.coconuts.co/2016/02/19/too-much-salt-over-8-million-thais-suffer-chronic-kidney-disease" TargetMode="External"/><Relationship Id="rId22" Type="http://schemas.openxmlformats.org/officeDocument/2006/relationships/image" Target="media/image2.jpeg"/><Relationship Id="rId27" Type="http://schemas.openxmlformats.org/officeDocument/2006/relationships/hyperlink" Target="https://www.washingtonpost.com/lifestyle/food/what-america-can-learn-from-the-uks-massive-sodium-experiment/2016/02/22/ed2d2272-d66f-11e5-be55-2cc3c1e4b76b_story.html" TargetMode="External"/><Relationship Id="rId30" Type="http://schemas.openxmlformats.org/officeDocument/2006/relationships/hyperlink" Target="http://eatoutmagazine.co.uk/pizzaexpress-pizza-saltier-whopper-meal-research-finds" TargetMode="External"/><Relationship Id="rId35" Type="http://schemas.openxmlformats.org/officeDocument/2006/relationships/hyperlink" Target="https://www.washingtonpost.com/news/wonk/wp/2016/02/17/scientists-cant-agree-whether-salt-is-killing-us-heres-why/" TargetMode="External"/><Relationship Id="rId43"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Pages>
  <Words>2676</Words>
  <Characters>15259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July 4–17, 2015</vt:lpstr>
    </vt:vector>
  </TitlesOfParts>
  <Company>CDC</Company>
  <LinksUpToDate>false</LinksUpToDate>
  <CharactersWithSpaces>17900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4–17, 2015</dc:title>
  <dc:creator>user</dc:creator>
  <cp:lastModifiedBy>Cai Ying (CDC/CGH/NCD)</cp:lastModifiedBy>
  <cp:revision>3</cp:revision>
  <dcterms:created xsi:type="dcterms:W3CDTF">2016-03-18T05:02:00Z</dcterms:created>
  <dcterms:modified xsi:type="dcterms:W3CDTF">2016-03-18T05:51:00Z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