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9B8" w:rsidRPr="005B13F4" w:rsidRDefault="00687253" w:rsidP="00152D2A">
      <w:pPr>
        <w:pStyle w:val="1"/>
        <w:spacing w:afterLines="50" w:after="120" w:line="360" w:lineRule="auto"/>
        <w:jc w:val="center"/>
        <w:rPr>
          <w:rFonts w:ascii="Times New Roman" w:hAnsi="Times New Roman"/>
          <w:sz w:val="20"/>
          <w:szCs w:val="20"/>
        </w:rPr>
      </w:pPr>
      <w:r>
        <w:rPr>
          <w:rFonts w:ascii="Times New Roman" w:hAnsi="Times New Roman"/>
          <w:noProof/>
          <w:sz w:val="20"/>
          <w:szCs w:val="20"/>
        </w:rPr>
        <w:drawing>
          <wp:inline distT="0" distB="0" distL="0" distR="0">
            <wp:extent cx="495300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1009650"/>
                    </a:xfrm>
                    <a:prstGeom prst="rect">
                      <a:avLst/>
                    </a:prstGeom>
                    <a:noFill/>
                    <a:ln>
                      <a:noFill/>
                    </a:ln>
                  </pic:spPr>
                </pic:pic>
              </a:graphicData>
            </a:graphic>
          </wp:inline>
        </w:drawing>
      </w:r>
    </w:p>
    <w:p w:rsidR="00E1357F" w:rsidRPr="00E1357F" w:rsidRDefault="002504BC" w:rsidP="00B24E61">
      <w:pPr>
        <w:pStyle w:val="1"/>
        <w:spacing w:afterLines="50" w:after="120" w:line="360" w:lineRule="auto"/>
        <w:jc w:val="both"/>
        <w:rPr>
          <w:rFonts w:ascii="Times New Roman" w:hAnsi="宋体"/>
          <w:sz w:val="24"/>
          <w:szCs w:val="24"/>
        </w:rPr>
      </w:pPr>
      <w:r>
        <w:rPr>
          <w:rFonts w:ascii="Times New Roman" w:hAnsi="宋体"/>
          <w:sz w:val="24"/>
          <w:szCs w:val="24"/>
        </w:rPr>
        <w:t>2016</w:t>
      </w:r>
      <w:r>
        <w:rPr>
          <w:rFonts w:ascii="Times New Roman" w:hAnsi="宋体" w:hint="eastAsia"/>
          <w:sz w:val="24"/>
          <w:szCs w:val="24"/>
        </w:rPr>
        <w:t>年</w:t>
      </w:r>
      <w:r w:rsidR="007C7EB4">
        <w:rPr>
          <w:rFonts w:ascii="Times New Roman" w:hAnsi="宋体"/>
          <w:sz w:val="24"/>
          <w:szCs w:val="24"/>
        </w:rPr>
        <w:t>3</w:t>
      </w:r>
      <w:r w:rsidR="00E1357F" w:rsidRPr="00E1357F">
        <w:rPr>
          <w:rFonts w:ascii="Times New Roman" w:hAnsi="宋体" w:hint="eastAsia"/>
          <w:sz w:val="24"/>
          <w:szCs w:val="24"/>
        </w:rPr>
        <w:t>月</w:t>
      </w:r>
      <w:r w:rsidR="007C7EB4">
        <w:rPr>
          <w:rFonts w:ascii="Times New Roman" w:hAnsi="宋体"/>
          <w:sz w:val="24"/>
          <w:szCs w:val="24"/>
        </w:rPr>
        <w:t>11</w:t>
      </w:r>
      <w:r w:rsidR="00E1357F" w:rsidRPr="00E1357F">
        <w:rPr>
          <w:rFonts w:ascii="Times New Roman" w:hAnsi="宋体" w:hint="eastAsia"/>
          <w:sz w:val="24"/>
          <w:szCs w:val="24"/>
        </w:rPr>
        <w:t>日</w:t>
      </w:r>
    </w:p>
    <w:p w:rsidR="007C7EB4" w:rsidRPr="00FC201B" w:rsidRDefault="007C7EB4" w:rsidP="007C7EB4">
      <w:pPr>
        <w:pStyle w:val="NoSpacing"/>
        <w:adjustRightInd w:val="0"/>
        <w:snapToGrid w:val="0"/>
        <w:spacing w:afterLines="50" w:after="120"/>
        <w:jc w:val="both"/>
        <w:rPr>
          <w:rFonts w:ascii="Times New Roman" w:eastAsiaTheme="minorEastAsia" w:hAnsi="Times New Roman"/>
          <w:color w:val="000000"/>
          <w:sz w:val="20"/>
          <w:szCs w:val="20"/>
        </w:rPr>
      </w:pPr>
      <w:r w:rsidRPr="00FC201B">
        <w:rPr>
          <w:rFonts w:ascii="Times New Roman" w:eastAsiaTheme="minorEastAsia" w:hAnsiTheme="minorEastAsia"/>
          <w:color w:val="000000"/>
          <w:sz w:val="20"/>
          <w:szCs w:val="20"/>
        </w:rPr>
        <w:t>本周的美国疾控中心（</w:t>
      </w:r>
      <w:r w:rsidRPr="00FC201B">
        <w:rPr>
          <w:rFonts w:ascii="Times New Roman" w:eastAsiaTheme="minorEastAsia" w:hAnsi="Times New Roman"/>
          <w:color w:val="000000"/>
          <w:sz w:val="20"/>
          <w:szCs w:val="20"/>
        </w:rPr>
        <w:t>CDC</w:t>
      </w:r>
      <w:r w:rsidRPr="00FC201B">
        <w:rPr>
          <w:rFonts w:ascii="Times New Roman" w:eastAsiaTheme="minorEastAsia" w:hAnsiTheme="minorEastAsia"/>
          <w:color w:val="000000"/>
          <w:sz w:val="20"/>
          <w:szCs w:val="20"/>
        </w:rPr>
        <w:t>）《</w:t>
      </w:r>
      <w:r>
        <w:rPr>
          <w:rFonts w:ascii="Times New Roman" w:eastAsiaTheme="minorEastAsia" w:hAnsiTheme="minorEastAsia" w:hint="eastAsia"/>
          <w:color w:val="000000"/>
          <w:sz w:val="20"/>
          <w:szCs w:val="20"/>
        </w:rPr>
        <w:t>减盐电子周刊</w:t>
      </w:r>
      <w:r w:rsidRPr="00FC201B">
        <w:rPr>
          <w:rFonts w:ascii="Times New Roman" w:eastAsiaTheme="minorEastAsia" w:hAnsiTheme="minorEastAsia"/>
          <w:color w:val="000000"/>
          <w:sz w:val="20"/>
          <w:szCs w:val="20"/>
        </w:rPr>
        <w:t>》内容包括：减钠相关新资源</w:t>
      </w:r>
    </w:p>
    <w:p w:rsidR="007C7EB4" w:rsidRPr="00FC201B" w:rsidRDefault="007C7EB4" w:rsidP="007C7EB4">
      <w:pPr>
        <w:pStyle w:val="NoSpacing"/>
        <w:adjustRightInd w:val="0"/>
        <w:snapToGrid w:val="0"/>
        <w:spacing w:afterLines="50" w:after="120"/>
        <w:jc w:val="both"/>
        <w:rPr>
          <w:rFonts w:ascii="Times New Roman" w:eastAsiaTheme="minorEastAsia" w:hAnsi="Times New Roman"/>
          <w:color w:val="000000"/>
          <w:sz w:val="20"/>
          <w:szCs w:val="20"/>
        </w:rPr>
      </w:pPr>
    </w:p>
    <w:p w:rsidR="007C7EB4" w:rsidRPr="00FC201B" w:rsidRDefault="007C7EB4" w:rsidP="007C7EB4">
      <w:pPr>
        <w:adjustRightInd w:val="0"/>
        <w:snapToGrid w:val="0"/>
        <w:spacing w:afterLines="50" w:after="120"/>
        <w:rPr>
          <w:rFonts w:ascii="Times New Roman" w:hAnsi="Times New Roman"/>
          <w:color w:val="000000"/>
          <w:sz w:val="20"/>
          <w:szCs w:val="20"/>
        </w:rPr>
      </w:pPr>
      <w:r w:rsidRPr="00FC201B">
        <w:rPr>
          <w:rStyle w:val="apple-converted-space"/>
          <w:rFonts w:ascii="Times New Roman" w:hAnsiTheme="minorEastAsia"/>
          <w:b/>
          <w:bCs/>
          <w:color w:val="000000"/>
          <w:sz w:val="20"/>
          <w:szCs w:val="20"/>
          <w:u w:val="single"/>
        </w:rPr>
        <w:t>减钠相关新资源</w:t>
      </w:r>
    </w:p>
    <w:p w:rsidR="007C7EB4" w:rsidRPr="00FC201B" w:rsidRDefault="007C7EB4" w:rsidP="007C7EB4">
      <w:pPr>
        <w:adjustRightInd w:val="0"/>
        <w:snapToGrid w:val="0"/>
        <w:spacing w:afterLines="50" w:after="120"/>
        <w:ind w:firstLineChars="200" w:firstLine="400"/>
        <w:rPr>
          <w:rFonts w:ascii="Times New Roman" w:hAnsi="Times New Roman"/>
          <w:color w:val="000000"/>
          <w:sz w:val="20"/>
          <w:szCs w:val="20"/>
        </w:rPr>
      </w:pPr>
      <w:r w:rsidRPr="00FC201B">
        <w:rPr>
          <w:rFonts w:ascii="Times New Roman" w:hAnsiTheme="minorEastAsia"/>
          <w:color w:val="000000"/>
          <w:sz w:val="20"/>
          <w:szCs w:val="20"/>
        </w:rPr>
        <w:t>近期，有减钠相关新资源出台。</w:t>
      </w:r>
      <w:r w:rsidRPr="00FC201B">
        <w:rPr>
          <w:rFonts w:ascii="Times New Roman" w:hAnsi="Times New Roman"/>
          <w:color w:val="000000"/>
          <w:sz w:val="20"/>
          <w:szCs w:val="20"/>
        </w:rPr>
        <w:t>ChangeLab Solutions</w:t>
      </w:r>
      <w:r w:rsidRPr="00FC201B">
        <w:rPr>
          <w:rFonts w:ascii="Times New Roman" w:hAnsiTheme="minorEastAsia"/>
          <w:color w:val="000000"/>
          <w:sz w:val="20"/>
          <w:szCs w:val="20"/>
        </w:rPr>
        <w:t>与美国疾控中心合作组织公众健康专业人员对减钠问题以及团购</w:t>
      </w:r>
      <w:r>
        <w:rPr>
          <w:rFonts w:ascii="Times New Roman" w:hAnsiTheme="minorEastAsia" w:hint="eastAsia"/>
          <w:color w:val="000000"/>
          <w:sz w:val="20"/>
          <w:szCs w:val="20"/>
        </w:rPr>
        <w:t>节省资金</w:t>
      </w:r>
      <w:r w:rsidRPr="00FC201B">
        <w:rPr>
          <w:rFonts w:ascii="Times New Roman" w:hAnsiTheme="minorEastAsia"/>
          <w:color w:val="000000"/>
          <w:sz w:val="20"/>
          <w:szCs w:val="20"/>
        </w:rPr>
        <w:t>现状进行了讨论。相关资源以及两次网络研讨会的资料请参见：</w:t>
      </w:r>
      <w:hyperlink r:id="rId9" w:history="1">
        <w:r w:rsidRPr="00FC201B">
          <w:rPr>
            <w:rStyle w:val="Hyperlink"/>
            <w:rFonts w:ascii="Times New Roman" w:hAnsi="Times New Roman"/>
            <w:sz w:val="20"/>
            <w:szCs w:val="20"/>
          </w:rPr>
          <w:t>http://changelabsolutions.org/publications/shakedown-sodium</w:t>
        </w:r>
      </w:hyperlink>
      <w:r w:rsidRPr="00FC201B">
        <w:rPr>
          <w:rFonts w:ascii="Times New Roman" w:hAnsi="Times New Roman"/>
          <w:color w:val="000000"/>
          <w:sz w:val="20"/>
          <w:szCs w:val="20"/>
        </w:rPr>
        <w:t>.</w:t>
      </w:r>
    </w:p>
    <w:p w:rsidR="007C7EB4" w:rsidRDefault="007C7EB4" w:rsidP="007C7EB4">
      <w:pPr>
        <w:adjustRightInd w:val="0"/>
        <w:snapToGrid w:val="0"/>
        <w:spacing w:afterLines="50" w:after="120"/>
        <w:rPr>
          <w:rFonts w:ascii="Times New Roman" w:hAnsiTheme="minorEastAsia"/>
          <w:b/>
          <w:bCs/>
          <w:color w:val="000000"/>
          <w:sz w:val="20"/>
          <w:szCs w:val="20"/>
          <w:u w:val="single"/>
        </w:rPr>
      </w:pPr>
    </w:p>
    <w:p w:rsidR="007C7EB4" w:rsidRPr="00FC201B" w:rsidRDefault="007C7EB4" w:rsidP="007C7EB4">
      <w:pPr>
        <w:adjustRightInd w:val="0"/>
        <w:snapToGrid w:val="0"/>
        <w:spacing w:afterLines="50" w:after="120"/>
        <w:rPr>
          <w:rFonts w:ascii="Times New Roman" w:hAnsi="Times New Roman"/>
          <w:color w:val="000000"/>
          <w:sz w:val="23"/>
          <w:szCs w:val="23"/>
        </w:rPr>
      </w:pPr>
      <w:r w:rsidRPr="00FC201B">
        <w:rPr>
          <w:rFonts w:ascii="Times New Roman" w:hAnsiTheme="minorEastAsia"/>
          <w:b/>
          <w:bCs/>
          <w:color w:val="000000"/>
          <w:sz w:val="20"/>
          <w:szCs w:val="20"/>
          <w:u w:val="single"/>
        </w:rPr>
        <w:t>美国疾控中心社区减钠计划取得新进展</w:t>
      </w:r>
    </w:p>
    <w:p w:rsidR="007C7EB4" w:rsidRDefault="007C7EB4" w:rsidP="007C7EB4">
      <w:pPr>
        <w:adjustRightInd w:val="0"/>
        <w:snapToGrid w:val="0"/>
        <w:spacing w:afterLines="50" w:after="120"/>
        <w:ind w:firstLineChars="200" w:firstLine="400"/>
        <w:rPr>
          <w:rFonts w:ascii="Times New Roman" w:hAnsi="Times New Roman"/>
          <w:color w:val="000000"/>
          <w:sz w:val="23"/>
          <w:szCs w:val="23"/>
        </w:rPr>
      </w:pPr>
      <w:r w:rsidRPr="00FC201B">
        <w:rPr>
          <w:rFonts w:ascii="Times New Roman" w:hAnsiTheme="minorEastAsia"/>
          <w:color w:val="000000"/>
          <w:sz w:val="20"/>
          <w:szCs w:val="20"/>
        </w:rPr>
        <w:t>在以下地点开展的减钠工作已取得新进展</w:t>
      </w:r>
    </w:p>
    <w:p w:rsidR="007C7EB4" w:rsidRPr="00FC201B" w:rsidRDefault="007C7EB4" w:rsidP="007C7EB4">
      <w:pPr>
        <w:adjustRightInd w:val="0"/>
        <w:snapToGrid w:val="0"/>
        <w:spacing w:afterLines="50" w:after="120"/>
        <w:ind w:firstLineChars="200" w:firstLine="460"/>
        <w:rPr>
          <w:rFonts w:ascii="Times New Roman" w:hAnsi="Times New Roman"/>
          <w:color w:val="000000"/>
          <w:sz w:val="23"/>
          <w:szCs w:val="23"/>
        </w:rPr>
      </w:pPr>
    </w:p>
    <w:p w:rsidR="007C7EB4" w:rsidRPr="00FC201B" w:rsidRDefault="007C7EB4" w:rsidP="007C7EB4">
      <w:pPr>
        <w:pStyle w:val="ListParagraph"/>
        <w:numPr>
          <w:ilvl w:val="0"/>
          <w:numId w:val="13"/>
        </w:numPr>
        <w:tabs>
          <w:tab w:val="left" w:pos="851"/>
        </w:tabs>
        <w:adjustRightInd w:val="0"/>
        <w:snapToGrid w:val="0"/>
        <w:spacing w:afterLines="50" w:after="120"/>
        <w:jc w:val="both"/>
        <w:rPr>
          <w:rFonts w:ascii="Times New Roman" w:hAnsi="Times New Roman"/>
          <w:color w:val="000000"/>
          <w:sz w:val="23"/>
          <w:szCs w:val="23"/>
          <w:lang w:eastAsia="zh-CN"/>
        </w:rPr>
      </w:pPr>
      <w:r w:rsidRPr="00FC201B">
        <w:rPr>
          <w:rFonts w:ascii="Times New Roman" w:hAnsiTheme="minorEastAsia"/>
          <w:color w:val="000000"/>
          <w:sz w:val="20"/>
          <w:szCs w:val="20"/>
          <w:lang w:eastAsia="zh-CN"/>
        </w:rPr>
        <w:t>印第安纳州马里昂郡（</w:t>
      </w:r>
      <w:hyperlink r:id="rId10" w:history="1">
        <w:r w:rsidRPr="00FC201B">
          <w:rPr>
            <w:rStyle w:val="Hyperlink"/>
            <w:rFonts w:ascii="Times New Roman" w:hAnsiTheme="minorEastAsia"/>
            <w:sz w:val="20"/>
            <w:szCs w:val="20"/>
            <w:lang w:eastAsia="zh-CN"/>
          </w:rPr>
          <w:t>领先计划</w:t>
        </w:r>
      </w:hyperlink>
      <w:r w:rsidRPr="00FC201B">
        <w:rPr>
          <w:rFonts w:ascii="Times New Roman" w:hAnsiTheme="minorEastAsia"/>
          <w:color w:val="000000"/>
          <w:sz w:val="20"/>
          <w:szCs w:val="20"/>
          <w:lang w:eastAsia="zh-CN"/>
        </w:rPr>
        <w:t>）</w:t>
      </w:r>
    </w:p>
    <w:p w:rsidR="007C7EB4" w:rsidRPr="00FC201B" w:rsidRDefault="007C7EB4" w:rsidP="007C7EB4">
      <w:pPr>
        <w:pStyle w:val="ListParagraph"/>
        <w:numPr>
          <w:ilvl w:val="0"/>
          <w:numId w:val="13"/>
        </w:numPr>
        <w:tabs>
          <w:tab w:val="left" w:pos="851"/>
        </w:tabs>
        <w:adjustRightInd w:val="0"/>
        <w:snapToGrid w:val="0"/>
        <w:spacing w:afterLines="50" w:after="120"/>
        <w:jc w:val="both"/>
        <w:rPr>
          <w:rFonts w:ascii="Times New Roman" w:hAnsi="Times New Roman"/>
          <w:color w:val="000000"/>
          <w:sz w:val="23"/>
          <w:szCs w:val="23"/>
          <w:lang w:eastAsia="zh-CN"/>
        </w:rPr>
      </w:pPr>
      <w:r w:rsidRPr="00FC201B">
        <w:rPr>
          <w:rFonts w:ascii="Times New Roman" w:hAnsiTheme="minorEastAsia"/>
          <w:color w:val="000000"/>
          <w:sz w:val="20"/>
          <w:szCs w:val="20"/>
          <w:lang w:eastAsia="zh-CN"/>
        </w:rPr>
        <w:t>宾夕法尼亚州费城（</w:t>
      </w:r>
      <w:hyperlink r:id="rId11" w:history="1">
        <w:r w:rsidRPr="00FC201B">
          <w:rPr>
            <w:rStyle w:val="Hyperlink"/>
            <w:rFonts w:ascii="Times New Roman" w:hAnsiTheme="minorEastAsia"/>
            <w:sz w:val="20"/>
            <w:szCs w:val="20"/>
            <w:lang w:eastAsia="zh-CN"/>
          </w:rPr>
          <w:t>全城营养标准计划</w:t>
        </w:r>
      </w:hyperlink>
      <w:r w:rsidRPr="00FC201B">
        <w:rPr>
          <w:rFonts w:ascii="Times New Roman" w:hAnsiTheme="minorEastAsia"/>
          <w:color w:val="000000"/>
          <w:sz w:val="20"/>
          <w:szCs w:val="20"/>
          <w:lang w:eastAsia="zh-CN"/>
        </w:rPr>
        <w:t>）以及</w:t>
      </w:r>
    </w:p>
    <w:p w:rsidR="007C7EB4" w:rsidRPr="00FC201B" w:rsidRDefault="007C7EB4" w:rsidP="007C7EB4">
      <w:pPr>
        <w:pStyle w:val="ListParagraph"/>
        <w:numPr>
          <w:ilvl w:val="0"/>
          <w:numId w:val="13"/>
        </w:numPr>
        <w:tabs>
          <w:tab w:val="left" w:pos="851"/>
        </w:tabs>
        <w:adjustRightInd w:val="0"/>
        <w:snapToGrid w:val="0"/>
        <w:spacing w:afterLines="50" w:after="120"/>
        <w:jc w:val="both"/>
        <w:rPr>
          <w:rFonts w:ascii="Times New Roman" w:hAnsi="Times New Roman"/>
          <w:color w:val="000000"/>
          <w:sz w:val="23"/>
          <w:szCs w:val="23"/>
          <w:lang w:eastAsia="zh-CN"/>
        </w:rPr>
      </w:pPr>
      <w:r w:rsidRPr="00FC201B">
        <w:rPr>
          <w:rFonts w:ascii="Times New Roman" w:hAnsiTheme="minorEastAsia"/>
          <w:color w:val="000000"/>
          <w:sz w:val="20"/>
          <w:szCs w:val="20"/>
          <w:lang w:eastAsia="zh-CN"/>
        </w:rPr>
        <w:t>得克萨斯州省安东尼奥市（</w:t>
      </w:r>
      <w:hyperlink r:id="rId12" w:history="1">
        <w:r w:rsidRPr="00FC201B">
          <w:rPr>
            <w:rStyle w:val="Hyperlink"/>
            <w:rFonts w:ascii="Times New Roman" w:hAnsiTheme="minorEastAsia"/>
            <w:sz w:val="20"/>
            <w:szCs w:val="20"/>
            <w:lang w:eastAsia="zh-CN"/>
          </w:rPr>
          <w:t>老年人餐饮计划</w:t>
        </w:r>
      </w:hyperlink>
      <w:r w:rsidRPr="00FC201B">
        <w:rPr>
          <w:rFonts w:ascii="Times New Roman" w:hAnsiTheme="minorEastAsia"/>
          <w:color w:val="000000"/>
          <w:sz w:val="20"/>
          <w:szCs w:val="20"/>
          <w:lang w:eastAsia="zh-CN"/>
        </w:rPr>
        <w:t>）</w:t>
      </w:r>
    </w:p>
    <w:p w:rsidR="007C7EB4" w:rsidRPr="00FC201B" w:rsidRDefault="007C7EB4" w:rsidP="007C7EB4">
      <w:pPr>
        <w:adjustRightInd w:val="0"/>
        <w:snapToGrid w:val="0"/>
        <w:spacing w:afterLines="50" w:after="120"/>
        <w:ind w:firstLineChars="200" w:firstLine="460"/>
        <w:rPr>
          <w:rFonts w:ascii="Times New Roman" w:hAnsi="Times New Roman"/>
          <w:color w:val="000000"/>
          <w:sz w:val="23"/>
          <w:szCs w:val="23"/>
        </w:rPr>
      </w:pPr>
    </w:p>
    <w:p w:rsidR="007C7EB4" w:rsidRPr="00FC201B" w:rsidRDefault="007C7EB4" w:rsidP="007C7EB4">
      <w:pPr>
        <w:adjustRightInd w:val="0"/>
        <w:snapToGrid w:val="0"/>
        <w:spacing w:afterLines="50" w:after="120"/>
        <w:ind w:firstLineChars="200" w:firstLine="400"/>
        <w:rPr>
          <w:rFonts w:ascii="Times New Roman" w:hAnsi="Times New Roman"/>
          <w:color w:val="000000"/>
          <w:sz w:val="23"/>
          <w:szCs w:val="23"/>
        </w:rPr>
      </w:pPr>
      <w:r w:rsidRPr="00FC201B">
        <w:rPr>
          <w:rFonts w:ascii="Times New Roman" w:hAnsiTheme="minorEastAsia"/>
          <w:color w:val="000000"/>
          <w:sz w:val="20"/>
          <w:szCs w:val="20"/>
        </w:rPr>
        <w:t>详细内容请参见：</w:t>
      </w:r>
      <w:hyperlink r:id="rId13" w:history="1">
        <w:r w:rsidRPr="00FC201B">
          <w:rPr>
            <w:rStyle w:val="Hyperlink"/>
            <w:rFonts w:ascii="Times New Roman" w:hAnsi="Times New Roman"/>
            <w:sz w:val="20"/>
            <w:szCs w:val="20"/>
          </w:rPr>
          <w:t>http://www.cdc.gov/salt/guides.htm</w:t>
        </w:r>
      </w:hyperlink>
      <w:r w:rsidRPr="00FC201B">
        <w:rPr>
          <w:rFonts w:ascii="Times New Roman" w:hAnsi="Times New Roman"/>
          <w:color w:val="000000"/>
          <w:sz w:val="20"/>
          <w:szCs w:val="20"/>
        </w:rPr>
        <w:t xml:space="preserve">. </w:t>
      </w:r>
    </w:p>
    <w:p w:rsidR="00971964" w:rsidRDefault="00971964" w:rsidP="00971964">
      <w:pPr>
        <w:pStyle w:val="Default"/>
        <w:rPr>
          <w:rFonts w:ascii="Arial" w:hAnsi="Arial" w:cs="Arial"/>
          <w:color w:val="auto"/>
          <w:sz w:val="20"/>
          <w:szCs w:val="20"/>
          <w:lang w:eastAsia="zh-CN"/>
        </w:rPr>
      </w:pPr>
      <w:bookmarkStart w:id="0" w:name="_GoBack"/>
      <w:bookmarkEnd w:id="0"/>
    </w:p>
    <w:p w:rsidR="00971964" w:rsidRDefault="00971964" w:rsidP="00971964">
      <w:pPr>
        <w:spacing w:line="252" w:lineRule="auto"/>
        <w:rPr>
          <w:rFonts w:ascii="Arial" w:hAnsi="Arial" w:cs="Arial"/>
          <w:sz w:val="20"/>
          <w:szCs w:val="20"/>
        </w:rPr>
      </w:pPr>
    </w:p>
    <w:p w:rsidR="00971964" w:rsidRDefault="00FB4255" w:rsidP="00F14750">
      <w:pPr>
        <w:adjustRightInd w:val="0"/>
        <w:snapToGrid w:val="0"/>
        <w:spacing w:afterLines="50" w:after="120"/>
        <w:rPr>
          <w:rFonts w:ascii="Arial" w:eastAsiaTheme="minorEastAsia" w:hAnsi="Arial" w:cs="Arial"/>
          <w:sz w:val="20"/>
          <w:szCs w:val="20"/>
        </w:rPr>
      </w:pPr>
      <w:r w:rsidRPr="00FB4255">
        <w:rPr>
          <w:rFonts w:ascii="Arial" w:eastAsiaTheme="minorEastAsia" w:hAnsi="Arial" w:cs="Arial" w:hint="eastAsia"/>
          <w:sz w:val="20"/>
          <w:szCs w:val="20"/>
        </w:rPr>
        <w:t>感谢</w:t>
      </w:r>
      <w:r w:rsidRPr="00FB4255">
        <w:rPr>
          <w:rFonts w:ascii="Arial" w:eastAsiaTheme="minorEastAsia" w:hAnsi="Arial" w:cs="Arial"/>
          <w:sz w:val="20"/>
          <w:szCs w:val="20"/>
        </w:rPr>
        <w:t>您一直</w:t>
      </w:r>
      <w:r w:rsidRPr="00FB4255">
        <w:rPr>
          <w:rFonts w:ascii="Arial" w:eastAsiaTheme="minorEastAsia" w:hAnsi="Arial" w:cs="Arial" w:hint="eastAsia"/>
          <w:sz w:val="20"/>
          <w:szCs w:val="20"/>
        </w:rPr>
        <w:t>以来</w:t>
      </w:r>
      <w:r>
        <w:rPr>
          <w:rFonts w:ascii="Arial" w:eastAsiaTheme="minorEastAsia" w:hAnsi="Arial" w:cs="Arial" w:hint="eastAsia"/>
          <w:sz w:val="20"/>
          <w:szCs w:val="20"/>
        </w:rPr>
        <w:t>对</w:t>
      </w:r>
      <w:r>
        <w:rPr>
          <w:rFonts w:ascii="Arial" w:eastAsiaTheme="minorEastAsia" w:hAnsi="Arial" w:cs="Arial"/>
          <w:sz w:val="20"/>
          <w:szCs w:val="20"/>
        </w:rPr>
        <w:t>减盐</w:t>
      </w:r>
      <w:r>
        <w:rPr>
          <w:rFonts w:ascii="Arial" w:eastAsiaTheme="minorEastAsia" w:hAnsi="Arial" w:cs="Arial" w:hint="eastAsia"/>
          <w:sz w:val="20"/>
          <w:szCs w:val="20"/>
        </w:rPr>
        <w:t>活动</w:t>
      </w:r>
      <w:r>
        <w:rPr>
          <w:rFonts w:ascii="Arial" w:eastAsiaTheme="minorEastAsia" w:hAnsi="Arial" w:cs="Arial"/>
          <w:sz w:val="20"/>
          <w:szCs w:val="20"/>
        </w:rPr>
        <w:t>的支持。</w:t>
      </w:r>
    </w:p>
    <w:p w:rsidR="00FB4255" w:rsidRPr="00FB4255" w:rsidRDefault="00FB4255" w:rsidP="00F14750">
      <w:pPr>
        <w:adjustRightInd w:val="0"/>
        <w:snapToGrid w:val="0"/>
        <w:spacing w:afterLines="50" w:after="120"/>
        <w:rPr>
          <w:rFonts w:ascii="Arial" w:eastAsiaTheme="minorEastAsia" w:hAnsi="Arial" w:cs="Arial"/>
          <w:sz w:val="20"/>
          <w:szCs w:val="20"/>
        </w:rPr>
      </w:pPr>
    </w:p>
    <w:p w:rsidR="00E1357F" w:rsidRDefault="00E1357F" w:rsidP="00B24E61">
      <w:pPr>
        <w:spacing w:after="120" w:line="360" w:lineRule="auto"/>
        <w:ind w:right="300"/>
        <w:rPr>
          <w:rFonts w:ascii="Arial" w:hAnsi="Arial" w:cs="Arial"/>
          <w:iCs/>
          <w:sz w:val="20"/>
          <w:szCs w:val="20"/>
        </w:rPr>
      </w:pPr>
      <w:r>
        <w:rPr>
          <w:rFonts w:ascii="Arial" w:hAnsi="Arial" w:cs="Arial" w:hint="eastAsia"/>
          <w:iCs/>
          <w:sz w:val="20"/>
          <w:szCs w:val="20"/>
        </w:rPr>
        <w:t>请注意：</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本简讯英文版由美国疾病预防控制中心发布，中文版由骄阳翻译公司翻译，如有歧义，请以英文版本为准。</w:t>
      </w:r>
      <w:r>
        <w:rPr>
          <w:rFonts w:ascii="Arial" w:hAnsi="Arial" w:cs="Arial"/>
          <w:iCs/>
          <w:sz w:val="20"/>
          <w:szCs w:val="20"/>
        </w:rPr>
        <w:t> </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该信息为与减钠的相关伙伴机构和个人分享将正在进行的减钠活动信息。目的是为相关同仁提供持续更新的信息，并为对减钠工作感兴趣或致力于减钠工作的个人或机构创建一个合作网络。《减盐电子周刊》将每两周发布一期，如果你知道一些应该添加进来的人，或者你希望被从该通信人中删除，请联系蔡颖女士</w:t>
      </w:r>
      <w:r>
        <w:rPr>
          <w:rFonts w:ascii="Arial" w:hAnsi="Arial" w:cs="Arial"/>
          <w:iCs/>
          <w:sz w:val="20"/>
          <w:szCs w:val="20"/>
        </w:rPr>
        <w:t>(</w:t>
      </w:r>
      <w:hyperlink r:id="rId14" w:history="1">
        <w:r>
          <w:rPr>
            <w:rStyle w:val="Hyperlink"/>
            <w:rFonts w:ascii="Arial" w:hAnsi="Arial" w:cs="Arial"/>
            <w:iCs/>
            <w:sz w:val="20"/>
            <w:szCs w:val="20"/>
          </w:rPr>
          <w:t>caiy@cn.cdc.gov)</w:t>
        </w:r>
      </w:hyperlink>
      <w:r>
        <w:rPr>
          <w:rFonts w:ascii="Arial" w:hAnsi="Arial" w:cs="Arial" w:hint="eastAsia"/>
          <w:iCs/>
          <w:sz w:val="20"/>
          <w:szCs w:val="20"/>
        </w:rPr>
        <w:t>。</w:t>
      </w:r>
    </w:p>
    <w:p w:rsidR="00E1357F" w:rsidRDefault="00E1357F" w:rsidP="00B24E61">
      <w:pPr>
        <w:pStyle w:val="NormalWeb"/>
        <w:tabs>
          <w:tab w:val="left" w:pos="851"/>
        </w:tabs>
        <w:spacing w:afterLines="50" w:after="120" w:line="360" w:lineRule="auto"/>
        <w:ind w:firstLineChars="200" w:firstLine="400"/>
        <w:jc w:val="both"/>
        <w:rPr>
          <w:rFonts w:ascii="Arial" w:hAnsi="Arial" w:cs="Arial"/>
          <w:iCs/>
          <w:sz w:val="20"/>
          <w:szCs w:val="20"/>
        </w:rPr>
      </w:pPr>
      <w:r>
        <w:rPr>
          <w:rFonts w:ascii="Arial" w:hAnsi="Arial" w:cs="Arial" w:hint="eastAsia"/>
          <w:iCs/>
          <w:sz w:val="20"/>
          <w:szCs w:val="20"/>
        </w:rPr>
        <w:t>《减盐电子周刊》在内容上只基于新闻价值和读者的潜在兴趣进行选择。美国疾病预防控制中心对所提供文章的真实准确性不承担任何责任。文章的选择、省略或文章内容并不意味着美国疾病预防控制中心</w:t>
      </w:r>
      <w:r>
        <w:rPr>
          <w:rFonts w:ascii="Arial" w:hAnsi="Arial" w:cs="Arial" w:hint="eastAsia"/>
          <w:iCs/>
          <w:sz w:val="20"/>
          <w:szCs w:val="20"/>
        </w:rPr>
        <w:lastRenderedPageBreak/>
        <w:t>对其内容有支持或其它观点。《减盐电子周刊》中原作者的观点或者引用，完全是其个人观点，绝不代表美国疾病预防控制中心的官方立场。所提及的产品、商业名称、出版物、新闻来源以及网站等，仅作参考之用，并不意味着美国疾病预防控制中心的认可。</w:t>
      </w:r>
    </w:p>
    <w:p w:rsidR="007C7EB4" w:rsidRDefault="007C7EB4" w:rsidP="007C7EB4">
      <w:pPr>
        <w:pStyle w:val="NoSpacing"/>
        <w:spacing w:after="240"/>
        <w:rPr>
          <w:rFonts w:ascii="Arial" w:hAnsi="Arial" w:cs="Arial"/>
          <w:sz w:val="20"/>
          <w:szCs w:val="20"/>
        </w:rPr>
      </w:pPr>
      <w:r>
        <w:rPr>
          <w:rFonts w:ascii="Arial" w:hAnsi="Arial" w:cs="Arial"/>
          <w:sz w:val="20"/>
          <w:szCs w:val="20"/>
        </w:rPr>
        <w:t>Hello –</w:t>
      </w:r>
    </w:p>
    <w:p w:rsidR="007C7EB4" w:rsidRDefault="007C7EB4" w:rsidP="007C7EB4">
      <w:pPr>
        <w:pStyle w:val="NoSpacing"/>
        <w:spacing w:after="240"/>
        <w:rPr>
          <w:rFonts w:ascii="Arial" w:hAnsi="Arial" w:cs="Arial"/>
          <w:sz w:val="20"/>
          <w:szCs w:val="20"/>
        </w:rPr>
      </w:pPr>
      <w:r>
        <w:rPr>
          <w:rFonts w:ascii="Arial" w:hAnsi="Arial" w:cs="Arial"/>
          <w:sz w:val="20"/>
          <w:szCs w:val="20"/>
        </w:rPr>
        <w:t xml:space="preserve">This week’s CDC Salt e-Update includes new resources related to sodium reduction. </w:t>
      </w:r>
    </w:p>
    <w:p w:rsidR="007C7EB4" w:rsidRDefault="007C7EB4" w:rsidP="007C7EB4">
      <w:pPr>
        <w:autoSpaceDE w:val="0"/>
        <w:autoSpaceDN w:val="0"/>
        <w:rPr>
          <w:rFonts w:ascii="Arial" w:hAnsi="Arial" w:cs="Arial"/>
          <w:sz w:val="20"/>
          <w:szCs w:val="20"/>
        </w:rPr>
      </w:pPr>
      <w:r>
        <w:rPr>
          <w:rFonts w:ascii="Arial" w:hAnsi="Arial" w:cs="Arial"/>
          <w:b/>
          <w:bCs/>
          <w:sz w:val="20"/>
          <w:szCs w:val="20"/>
          <w:u w:val="single"/>
        </w:rPr>
        <w:t xml:space="preserve">New Resources Related to Sodium Reduction </w:t>
      </w:r>
      <w:r>
        <w:rPr>
          <w:rFonts w:ascii="Arial" w:hAnsi="Arial" w:cs="Arial"/>
          <w:b/>
          <w:bCs/>
          <w:sz w:val="20"/>
          <w:szCs w:val="20"/>
          <w:u w:val="single"/>
        </w:rPr>
        <w:br/>
      </w:r>
      <w:r>
        <w:rPr>
          <w:rFonts w:ascii="Arial" w:hAnsi="Arial" w:cs="Arial"/>
          <w:sz w:val="20"/>
          <w:szCs w:val="20"/>
        </w:rPr>
        <w:t xml:space="preserve">Recently, new resources have been published related to sodium reduction. ChangeLab Solutions, in collaboration with CDC, developed sodium reduction talking points for public health professionals and a fact sheet related to saving money through group purchasing. The resources, as well as two related and archived webinars, may be found here: </w:t>
      </w:r>
      <w:bookmarkStart w:id="1" w:name="_Partner_Support_for"/>
      <w:bookmarkEnd w:id="1"/>
      <w:r>
        <w:fldChar w:fldCharType="begin"/>
      </w:r>
      <w:r>
        <w:instrText xml:space="preserve"> HYPERLINK "http://changelabsolutions.org/publications/shakedown-sodium" </w:instrText>
      </w:r>
      <w:r>
        <w:fldChar w:fldCharType="separate"/>
      </w:r>
      <w:r>
        <w:rPr>
          <w:rStyle w:val="Hyperlink"/>
          <w:rFonts w:ascii="Arial" w:hAnsi="Arial" w:cs="Arial"/>
          <w:sz w:val="20"/>
          <w:szCs w:val="20"/>
        </w:rPr>
        <w:t>http://changelabsolutions.org/publications/shakedown-sodium</w:t>
      </w:r>
      <w:r>
        <w:fldChar w:fldCharType="end"/>
      </w:r>
      <w:r>
        <w:rPr>
          <w:rFonts w:ascii="Arial" w:hAnsi="Arial" w:cs="Arial"/>
          <w:sz w:val="20"/>
          <w:szCs w:val="20"/>
        </w:rPr>
        <w:t xml:space="preserve">. </w:t>
      </w:r>
    </w:p>
    <w:p w:rsidR="007C7EB4" w:rsidRDefault="007C7EB4" w:rsidP="007C7EB4">
      <w:pPr>
        <w:autoSpaceDE w:val="0"/>
        <w:autoSpaceDN w:val="0"/>
        <w:rPr>
          <w:rFonts w:ascii="Arial" w:hAnsi="Arial" w:cs="Arial"/>
          <w:sz w:val="20"/>
          <w:szCs w:val="20"/>
        </w:rPr>
      </w:pPr>
    </w:p>
    <w:p w:rsidR="007C7EB4" w:rsidRDefault="007C7EB4" w:rsidP="007C7EB4">
      <w:pPr>
        <w:autoSpaceDE w:val="0"/>
        <w:autoSpaceDN w:val="0"/>
        <w:rPr>
          <w:rFonts w:ascii="Arial" w:hAnsi="Arial" w:cs="Arial"/>
          <w:b/>
          <w:bCs/>
          <w:sz w:val="20"/>
          <w:szCs w:val="20"/>
          <w:u w:val="single"/>
        </w:rPr>
      </w:pPr>
      <w:r>
        <w:rPr>
          <w:rFonts w:ascii="Arial" w:hAnsi="Arial" w:cs="Arial"/>
          <w:b/>
          <w:bCs/>
          <w:sz w:val="20"/>
          <w:szCs w:val="20"/>
          <w:u w:val="single"/>
        </w:rPr>
        <w:t xml:space="preserve">New Success Stories from CDC’s Sodium Reduction in Communities Program </w:t>
      </w:r>
    </w:p>
    <w:p w:rsidR="007C7EB4" w:rsidRDefault="007C7EB4" w:rsidP="007C7EB4">
      <w:pPr>
        <w:autoSpaceDE w:val="0"/>
        <w:autoSpaceDN w:val="0"/>
        <w:rPr>
          <w:rFonts w:ascii="Arial" w:hAnsi="Arial" w:cs="Arial"/>
          <w:sz w:val="20"/>
          <w:szCs w:val="20"/>
        </w:rPr>
      </w:pPr>
      <w:r>
        <w:rPr>
          <w:rFonts w:ascii="Arial" w:hAnsi="Arial" w:cs="Arial"/>
          <w:sz w:val="20"/>
          <w:szCs w:val="20"/>
        </w:rPr>
        <w:t xml:space="preserve">New success stories have been published related to sodium reduction work in the following locations. </w:t>
      </w:r>
    </w:p>
    <w:p w:rsidR="007C7EB4" w:rsidRDefault="007C7EB4" w:rsidP="007C7EB4">
      <w:pPr>
        <w:autoSpaceDE w:val="0"/>
        <w:autoSpaceDN w:val="0"/>
        <w:rPr>
          <w:rFonts w:ascii="Arial" w:hAnsi="Arial" w:cs="Arial"/>
          <w:sz w:val="20"/>
          <w:szCs w:val="20"/>
        </w:rPr>
      </w:pPr>
    </w:p>
    <w:p w:rsidR="007C7EB4" w:rsidRDefault="007C7EB4" w:rsidP="007C7EB4">
      <w:pPr>
        <w:pStyle w:val="ListParagraph"/>
        <w:numPr>
          <w:ilvl w:val="0"/>
          <w:numId w:val="12"/>
        </w:numPr>
        <w:autoSpaceDE w:val="0"/>
        <w:autoSpaceDN w:val="0"/>
        <w:rPr>
          <w:rFonts w:ascii="Arial" w:hAnsi="Arial" w:cs="Arial"/>
          <w:sz w:val="20"/>
          <w:szCs w:val="20"/>
        </w:rPr>
      </w:pPr>
      <w:r>
        <w:rPr>
          <w:rFonts w:ascii="Arial" w:hAnsi="Arial" w:cs="Arial"/>
          <w:sz w:val="20"/>
          <w:szCs w:val="20"/>
        </w:rPr>
        <w:t>Marion County, Indiana (</w:t>
      </w:r>
      <w:hyperlink r:id="rId15" w:history="1">
        <w:r>
          <w:rPr>
            <w:rStyle w:val="Hyperlink"/>
            <w:rFonts w:ascii="Arial" w:hAnsi="Arial" w:cs="Arial"/>
            <w:sz w:val="20"/>
            <w:szCs w:val="20"/>
          </w:rPr>
          <w:t>Head Start</w:t>
        </w:r>
      </w:hyperlink>
      <w:r>
        <w:rPr>
          <w:rFonts w:ascii="Arial" w:hAnsi="Arial" w:cs="Arial"/>
          <w:sz w:val="20"/>
          <w:szCs w:val="20"/>
        </w:rPr>
        <w:t xml:space="preserve">), </w:t>
      </w:r>
    </w:p>
    <w:p w:rsidR="007C7EB4" w:rsidRDefault="007C7EB4" w:rsidP="007C7EB4">
      <w:pPr>
        <w:pStyle w:val="ListParagraph"/>
        <w:numPr>
          <w:ilvl w:val="0"/>
          <w:numId w:val="12"/>
        </w:numPr>
        <w:autoSpaceDE w:val="0"/>
        <w:autoSpaceDN w:val="0"/>
        <w:rPr>
          <w:rFonts w:ascii="Arial" w:hAnsi="Arial" w:cs="Arial"/>
          <w:sz w:val="20"/>
          <w:szCs w:val="20"/>
        </w:rPr>
      </w:pPr>
      <w:r>
        <w:rPr>
          <w:rFonts w:ascii="Arial" w:hAnsi="Arial" w:cs="Arial"/>
          <w:sz w:val="20"/>
          <w:szCs w:val="20"/>
        </w:rPr>
        <w:t>Philadelphia, Pennsylvania (</w:t>
      </w:r>
      <w:hyperlink r:id="rId16" w:history="1">
        <w:r>
          <w:rPr>
            <w:rStyle w:val="Hyperlink"/>
            <w:rFonts w:ascii="Arial" w:hAnsi="Arial" w:cs="Arial"/>
            <w:sz w:val="20"/>
            <w:szCs w:val="20"/>
          </w:rPr>
          <w:t>city-wide nutrition standards</w:t>
        </w:r>
      </w:hyperlink>
      <w:r>
        <w:rPr>
          <w:rFonts w:ascii="Arial" w:hAnsi="Arial" w:cs="Arial"/>
          <w:sz w:val="20"/>
          <w:szCs w:val="20"/>
        </w:rPr>
        <w:t xml:space="preserve">), and </w:t>
      </w:r>
    </w:p>
    <w:p w:rsidR="007C7EB4" w:rsidRDefault="007C7EB4" w:rsidP="007C7EB4">
      <w:pPr>
        <w:pStyle w:val="ListParagraph"/>
        <w:numPr>
          <w:ilvl w:val="0"/>
          <w:numId w:val="12"/>
        </w:numPr>
        <w:autoSpaceDE w:val="0"/>
        <w:autoSpaceDN w:val="0"/>
        <w:rPr>
          <w:rFonts w:ascii="Arial" w:hAnsi="Arial" w:cs="Arial"/>
          <w:sz w:val="20"/>
          <w:szCs w:val="20"/>
        </w:rPr>
      </w:pPr>
      <w:r>
        <w:rPr>
          <w:rFonts w:ascii="Arial" w:hAnsi="Arial" w:cs="Arial"/>
          <w:sz w:val="20"/>
          <w:szCs w:val="20"/>
        </w:rPr>
        <w:t>San Antonio, Texas (</w:t>
      </w:r>
      <w:hyperlink r:id="rId17" w:history="1">
        <w:r>
          <w:rPr>
            <w:rStyle w:val="Hyperlink"/>
            <w:rFonts w:ascii="Arial" w:hAnsi="Arial" w:cs="Arial"/>
            <w:sz w:val="20"/>
            <w:szCs w:val="20"/>
          </w:rPr>
          <w:t>senior meals</w:t>
        </w:r>
      </w:hyperlink>
      <w:r>
        <w:rPr>
          <w:rFonts w:ascii="Arial" w:hAnsi="Arial" w:cs="Arial"/>
          <w:sz w:val="20"/>
          <w:szCs w:val="20"/>
        </w:rPr>
        <w:t xml:space="preserve">). </w:t>
      </w:r>
    </w:p>
    <w:p w:rsidR="007C7EB4" w:rsidRDefault="007C7EB4" w:rsidP="007C7EB4">
      <w:pPr>
        <w:autoSpaceDE w:val="0"/>
        <w:autoSpaceDN w:val="0"/>
        <w:rPr>
          <w:rFonts w:ascii="Arial" w:hAnsi="Arial" w:cs="Arial"/>
          <w:sz w:val="20"/>
          <w:szCs w:val="20"/>
        </w:rPr>
      </w:pPr>
    </w:p>
    <w:p w:rsidR="007C7EB4" w:rsidRDefault="007C7EB4" w:rsidP="007C7EB4">
      <w:pPr>
        <w:autoSpaceDE w:val="0"/>
        <w:autoSpaceDN w:val="0"/>
        <w:rPr>
          <w:rFonts w:ascii="Arial" w:hAnsi="Arial" w:cs="Arial"/>
          <w:sz w:val="20"/>
          <w:szCs w:val="20"/>
        </w:rPr>
      </w:pPr>
      <w:r>
        <w:rPr>
          <w:rFonts w:ascii="Arial" w:hAnsi="Arial" w:cs="Arial"/>
          <w:sz w:val="20"/>
          <w:szCs w:val="20"/>
        </w:rPr>
        <w:t xml:space="preserve">The stories may be found here: </w:t>
      </w:r>
      <w:hyperlink r:id="rId18" w:history="1">
        <w:r>
          <w:rPr>
            <w:rStyle w:val="Hyperlink"/>
            <w:rFonts w:ascii="Arial" w:hAnsi="Arial" w:cs="Arial"/>
            <w:sz w:val="20"/>
            <w:szCs w:val="20"/>
          </w:rPr>
          <w:t>http://www.cdc.gov/salt/guides.htm</w:t>
        </w:r>
      </w:hyperlink>
      <w:r>
        <w:rPr>
          <w:rFonts w:ascii="Arial" w:hAnsi="Arial" w:cs="Arial"/>
          <w:sz w:val="20"/>
          <w:szCs w:val="20"/>
        </w:rPr>
        <w:t>.  </w:t>
      </w:r>
    </w:p>
    <w:p w:rsidR="007C7EB4" w:rsidRDefault="007C7EB4" w:rsidP="007C7EB4">
      <w:pPr>
        <w:autoSpaceDE w:val="0"/>
        <w:autoSpaceDN w:val="0"/>
        <w:rPr>
          <w:rFonts w:ascii="Arial" w:hAnsi="Arial" w:cs="Arial"/>
          <w:b/>
          <w:bCs/>
          <w:sz w:val="20"/>
          <w:szCs w:val="20"/>
          <w:u w:val="single"/>
        </w:rPr>
      </w:pPr>
    </w:p>
    <w:p w:rsidR="007C7EB4" w:rsidRDefault="007C7EB4" w:rsidP="007C7EB4">
      <w:pPr>
        <w:spacing w:line="252" w:lineRule="auto"/>
        <w:rPr>
          <w:rFonts w:ascii="Arial" w:hAnsi="Arial" w:cs="Arial"/>
          <w:sz w:val="20"/>
          <w:szCs w:val="20"/>
        </w:rPr>
      </w:pPr>
      <w:r>
        <w:rPr>
          <w:rFonts w:ascii="Arial" w:hAnsi="Arial" w:cs="Arial"/>
          <w:sz w:val="20"/>
          <w:szCs w:val="20"/>
        </w:rPr>
        <w:t>Thank you for your continued engagement in sodium reduction.</w:t>
      </w:r>
    </w:p>
    <w:p w:rsidR="007C7EB4" w:rsidRDefault="007C7EB4" w:rsidP="007C7EB4">
      <w:pPr>
        <w:spacing w:line="252" w:lineRule="auto"/>
        <w:rPr>
          <w:sz w:val="20"/>
          <w:szCs w:val="20"/>
        </w:rPr>
      </w:pPr>
    </w:p>
    <w:p w:rsidR="007C7EB4" w:rsidRDefault="007C7EB4" w:rsidP="007C7EB4">
      <w:pPr>
        <w:rPr>
          <w:rFonts w:ascii="Arial" w:hAnsi="Arial" w:cs="Arial"/>
          <w:sz w:val="20"/>
          <w:szCs w:val="20"/>
        </w:rPr>
      </w:pPr>
      <w:r>
        <w:rPr>
          <w:rFonts w:ascii="Arial" w:hAnsi="Arial" w:cs="Arial"/>
          <w:i/>
          <w:iCs/>
          <w:sz w:val="20"/>
          <w:szCs w:val="20"/>
        </w:rPr>
        <w:t>We are sending this information in an effort to inform our stakeholders of relevant sodium reduction efforts that are occurring. The purpose of this communication is to provide continued follow up with stakeholders and create a network of partners working on and interested in sodium reduction. The Salt e-Update will be sent every two weeks. For questions or comments, or to be added or removed from this communication, contact Jessica Levings at</w:t>
      </w:r>
      <w:r>
        <w:rPr>
          <w:rFonts w:ascii="Arial" w:hAnsi="Arial" w:cs="Arial"/>
          <w:sz w:val="20"/>
          <w:szCs w:val="20"/>
        </w:rPr>
        <w:t xml:space="preserve"> </w:t>
      </w:r>
      <w:hyperlink r:id="rId19" w:history="1">
        <w:r>
          <w:rPr>
            <w:rStyle w:val="Hyperlink"/>
            <w:rFonts w:ascii="Arial" w:hAnsi="Arial" w:cs="Arial"/>
            <w:i/>
            <w:iCs/>
            <w:sz w:val="20"/>
            <w:szCs w:val="20"/>
          </w:rPr>
          <w:t>JLevings@cdc.gov</w:t>
        </w:r>
      </w:hyperlink>
      <w:r>
        <w:rPr>
          <w:rFonts w:ascii="Arial" w:hAnsi="Arial" w:cs="Arial"/>
          <w:i/>
          <w:iCs/>
          <w:sz w:val="20"/>
          <w:szCs w:val="20"/>
        </w:rPr>
        <w:t xml:space="preserve">. </w:t>
      </w:r>
    </w:p>
    <w:p w:rsidR="007C7EB4" w:rsidRDefault="007C7EB4" w:rsidP="007C7EB4">
      <w:pPr>
        <w:pStyle w:val="NormalWeb"/>
        <w:rPr>
          <w:color w:val="1F497D"/>
          <w:sz w:val="20"/>
          <w:szCs w:val="20"/>
        </w:rPr>
      </w:pPr>
      <w:r>
        <w:rPr>
          <w:rFonts w:ascii="Arial" w:hAnsi="Arial" w:cs="Arial"/>
          <w:i/>
          <w:iCs/>
          <w:sz w:val="20"/>
          <w:szCs w:val="20"/>
        </w:rPr>
        <w:t>Salt e-Update</w:t>
      </w:r>
      <w:r>
        <w:rPr>
          <w:rFonts w:ascii="Arial" w:hAnsi="Arial" w:cs="Arial"/>
          <w:sz w:val="20"/>
          <w:szCs w:val="20"/>
        </w:rPr>
        <w:t xml:space="preserve"> content is selected solely on the basis of newsworthiness and potential interest to readers. CDC assumes no responsibility for the factual accuracy of the items presented. The selection, omission, or content of items does not imply any endorsement or other position taken by CDC. Opinions expressed by the original authors of items included in</w:t>
      </w:r>
      <w:r>
        <w:rPr>
          <w:rFonts w:ascii="Arial" w:hAnsi="Arial" w:cs="Arial"/>
          <w:i/>
          <w:iCs/>
          <w:sz w:val="20"/>
          <w:szCs w:val="20"/>
        </w:rPr>
        <w:t xml:space="preserve"> Salt e-Update</w:t>
      </w:r>
      <w:r>
        <w:rPr>
          <w:rFonts w:ascii="Arial" w:hAnsi="Arial" w:cs="Arial"/>
          <w:sz w:val="20"/>
          <w:szCs w:val="20"/>
        </w:rPr>
        <w:t>, or persons quoted therein, are strictly their own and are in no way meant to represent the official position of CDC. References to products, trade names, publications, news sources, and Websites are provided solely for informational purposes and do not imply endorsement by the CDC</w:t>
      </w:r>
      <w:r>
        <w:rPr>
          <w:sz w:val="20"/>
          <w:szCs w:val="20"/>
        </w:rPr>
        <w:t>.</w:t>
      </w:r>
    </w:p>
    <w:p w:rsidR="00E1357F" w:rsidRPr="005B13F4" w:rsidRDefault="00E1357F" w:rsidP="007C7EB4">
      <w:pPr>
        <w:pStyle w:val="NoSpacing"/>
        <w:spacing w:after="240"/>
        <w:rPr>
          <w:rFonts w:ascii="Times New Roman" w:hAnsi="Times New Roman"/>
          <w:sz w:val="20"/>
          <w:szCs w:val="20"/>
        </w:rPr>
      </w:pPr>
    </w:p>
    <w:sectPr w:rsidR="00E1357F" w:rsidRPr="005B13F4" w:rsidSect="00A979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658" w:rsidRDefault="001B3658" w:rsidP="004B38F6">
      <w:r>
        <w:separator/>
      </w:r>
    </w:p>
  </w:endnote>
  <w:endnote w:type="continuationSeparator" w:id="0">
    <w:p w:rsidR="001B3658" w:rsidRDefault="001B3658" w:rsidP="004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658" w:rsidRDefault="001B3658" w:rsidP="004B38F6">
      <w:r>
        <w:separator/>
      </w:r>
    </w:p>
  </w:footnote>
  <w:footnote w:type="continuationSeparator" w:id="0">
    <w:p w:rsidR="001B3658" w:rsidRDefault="001B3658" w:rsidP="004B38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2077"/>
    <w:multiLevelType w:val="hybridMultilevel"/>
    <w:tmpl w:val="60E23F5C"/>
    <w:lvl w:ilvl="0" w:tplc="D4F69D64">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 w15:restartNumberingAfterBreak="0">
    <w:nsid w:val="0E6B616C"/>
    <w:multiLevelType w:val="hybridMultilevel"/>
    <w:tmpl w:val="53A42D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2D17E23"/>
    <w:multiLevelType w:val="hybridMultilevel"/>
    <w:tmpl w:val="D7384188"/>
    <w:lvl w:ilvl="0" w:tplc="04090001">
      <w:start w:val="1"/>
      <w:numFmt w:val="bullet"/>
      <w:lvlText w:val=""/>
      <w:lvlJc w:val="left"/>
      <w:pPr>
        <w:ind w:left="1160" w:hanging="360"/>
      </w:pPr>
      <w:rPr>
        <w:rFonts w:ascii="Symbol" w:hAnsi="Symbol"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15:restartNumberingAfterBreak="0">
    <w:nsid w:val="14E42B7D"/>
    <w:multiLevelType w:val="hybridMultilevel"/>
    <w:tmpl w:val="1D12999C"/>
    <w:lvl w:ilvl="0" w:tplc="40649F42">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4" w15:restartNumberingAfterBreak="0">
    <w:nsid w:val="199D444F"/>
    <w:multiLevelType w:val="multilevel"/>
    <w:tmpl w:val="96605EA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28050A59"/>
    <w:multiLevelType w:val="hybridMultilevel"/>
    <w:tmpl w:val="4F7E25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4E8E61BE"/>
    <w:multiLevelType w:val="hybridMultilevel"/>
    <w:tmpl w:val="91A25B7C"/>
    <w:lvl w:ilvl="0" w:tplc="FF9A8366">
      <w:start w:val="1"/>
      <w:numFmt w:val="bullet"/>
      <w:lvlText w:val=""/>
      <w:lvlJc w:val="left"/>
      <w:pPr>
        <w:ind w:left="720" w:hanging="360"/>
      </w:pPr>
      <w:rPr>
        <w:rFonts w:ascii="Symbol" w:hAnsi="Symbo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C17FD7"/>
    <w:multiLevelType w:val="hybridMultilevel"/>
    <w:tmpl w:val="0E682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9F379E"/>
    <w:multiLevelType w:val="hybridMultilevel"/>
    <w:tmpl w:val="ED68497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796E5183"/>
    <w:multiLevelType w:val="hybridMultilevel"/>
    <w:tmpl w:val="BA723E0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7B802D3D"/>
    <w:multiLevelType w:val="hybridMultilevel"/>
    <w:tmpl w:val="5A4EB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5"/>
  </w:num>
  <w:num w:numId="4">
    <w:abstractNumId w:val="10"/>
  </w:num>
  <w:num w:numId="5">
    <w:abstractNumId w:val="2"/>
  </w:num>
  <w:num w:numId="6">
    <w:abstractNumId w:val="4"/>
  </w:num>
  <w:num w:numId="7">
    <w:abstractNumId w:val="6"/>
  </w:num>
  <w:num w:numId="8">
    <w:abstractNumId w:val="8"/>
  </w:num>
  <w:num w:numId="9">
    <w:abstractNumId w:val="9"/>
  </w:num>
  <w:num w:numId="10">
    <w:abstractNumId w:val="1"/>
  </w:num>
  <w:num w:numId="11">
    <w:abstractNumId w:val="1"/>
  </w:num>
  <w:num w:numId="12">
    <w:abstractNumId w:val="7"/>
    <w:lvlOverride w:ilvl="0"/>
    <w:lvlOverride w:ilvl="1"/>
    <w:lvlOverride w:ilvl="2"/>
    <w:lvlOverride w:ilvl="3"/>
    <w:lvlOverride w:ilvl="4"/>
    <w:lvlOverride w:ilvl="5"/>
    <w:lvlOverride w:ilvl="6"/>
    <w:lvlOverride w:ilvl="7"/>
    <w:lvlOverride w:ilv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noPunctuationKerning/>
  <w:characterSpacingControl w:val="doNotCompress"/>
  <w:hdrShapeDefaults>
    <o:shapedefaults v:ext="edit" spidmax="3993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838"/>
    <w:rsid w:val="00027324"/>
    <w:rsid w:val="00040762"/>
    <w:rsid w:val="00053074"/>
    <w:rsid w:val="0014081C"/>
    <w:rsid w:val="00152D2A"/>
    <w:rsid w:val="001B3658"/>
    <w:rsid w:val="00242799"/>
    <w:rsid w:val="002504BC"/>
    <w:rsid w:val="00270A3F"/>
    <w:rsid w:val="00282300"/>
    <w:rsid w:val="002C4C62"/>
    <w:rsid w:val="00332838"/>
    <w:rsid w:val="003425B4"/>
    <w:rsid w:val="00357773"/>
    <w:rsid w:val="00363A77"/>
    <w:rsid w:val="00370AB0"/>
    <w:rsid w:val="003812BF"/>
    <w:rsid w:val="00393AC7"/>
    <w:rsid w:val="003B2BD1"/>
    <w:rsid w:val="003D6F97"/>
    <w:rsid w:val="004A5BB9"/>
    <w:rsid w:val="004B38F6"/>
    <w:rsid w:val="00571BCF"/>
    <w:rsid w:val="005B13F4"/>
    <w:rsid w:val="00601EC0"/>
    <w:rsid w:val="006856EC"/>
    <w:rsid w:val="00687253"/>
    <w:rsid w:val="006A2E43"/>
    <w:rsid w:val="006B5023"/>
    <w:rsid w:val="006C4FE0"/>
    <w:rsid w:val="007045B0"/>
    <w:rsid w:val="007C7EB4"/>
    <w:rsid w:val="007E1095"/>
    <w:rsid w:val="007F10B9"/>
    <w:rsid w:val="00800095"/>
    <w:rsid w:val="00833AEA"/>
    <w:rsid w:val="008A5C5A"/>
    <w:rsid w:val="00920E2B"/>
    <w:rsid w:val="00941BD6"/>
    <w:rsid w:val="00971964"/>
    <w:rsid w:val="009D0677"/>
    <w:rsid w:val="00A55D9F"/>
    <w:rsid w:val="00A979B8"/>
    <w:rsid w:val="00B24E61"/>
    <w:rsid w:val="00B82497"/>
    <w:rsid w:val="00CB08F2"/>
    <w:rsid w:val="00CD4E09"/>
    <w:rsid w:val="00D33F9D"/>
    <w:rsid w:val="00D5771C"/>
    <w:rsid w:val="00D96B0C"/>
    <w:rsid w:val="00E0237B"/>
    <w:rsid w:val="00E1357F"/>
    <w:rsid w:val="00E240CA"/>
    <w:rsid w:val="00EA0CF4"/>
    <w:rsid w:val="00F14750"/>
    <w:rsid w:val="00F75F49"/>
    <w:rsid w:val="00FB1737"/>
    <w:rsid w:val="00FB4255"/>
    <w:rsid w:val="04A86A3D"/>
    <w:rsid w:val="07B52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7A591552-86FD-4407-B6E2-CC27C8EE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unhideWhenUsed="1"/>
    <w:lsdException w:name="Strong" w:uiPriority="22" w:qFormat="1"/>
    <w:lsdException w:name="Emphasis" w:uiPriority="20" w:qFormat="1"/>
    <w:lsdException w:name="Document Map" w:semiHidden="1" w:unhideWhenUsed="1"/>
    <w:lsdException w:name="Plain Text"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9B8"/>
    <w:rPr>
      <w:rFonts w:ascii="Calibri" w:hAnsi="Calibri"/>
      <w:sz w:val="22"/>
      <w:szCs w:val="22"/>
    </w:rPr>
  </w:style>
  <w:style w:type="paragraph" w:styleId="Heading2">
    <w:name w:val="heading 2"/>
    <w:basedOn w:val="Normal"/>
    <w:link w:val="Heading2Char"/>
    <w:uiPriority w:val="9"/>
    <w:unhideWhenUsed/>
    <w:qFormat/>
    <w:rsid w:val="00A979B8"/>
    <w:pPr>
      <w:spacing w:after="150"/>
      <w:outlineLvl w:val="1"/>
    </w:pPr>
    <w:rPr>
      <w:rFonts w:ascii="Helvetica" w:hAnsi="Helvetica" w:cs="Helvetica"/>
      <w:color w:val="50505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79B8"/>
    <w:rPr>
      <w:lang w:eastAsia="en-US"/>
    </w:rPr>
  </w:style>
  <w:style w:type="paragraph" w:styleId="BalloonText">
    <w:name w:val="Balloon Text"/>
    <w:basedOn w:val="Normal"/>
    <w:link w:val="BalloonTextChar"/>
    <w:uiPriority w:val="99"/>
    <w:unhideWhenUsed/>
    <w:rsid w:val="00A979B8"/>
    <w:rPr>
      <w:rFonts w:ascii="Tahoma" w:hAnsi="Tahoma" w:cs="Tahoma"/>
      <w:sz w:val="16"/>
      <w:szCs w:val="16"/>
    </w:rPr>
  </w:style>
  <w:style w:type="paragraph" w:styleId="NormalWeb">
    <w:name w:val="Normal (Web)"/>
    <w:basedOn w:val="Normal"/>
    <w:uiPriority w:val="99"/>
    <w:unhideWhenUsed/>
    <w:rsid w:val="00A979B8"/>
    <w:rPr>
      <w:sz w:val="24"/>
    </w:rPr>
  </w:style>
  <w:style w:type="character" w:styleId="Strong">
    <w:name w:val="Strong"/>
    <w:basedOn w:val="DefaultParagraphFont"/>
    <w:uiPriority w:val="22"/>
    <w:qFormat/>
    <w:rsid w:val="00A979B8"/>
    <w:rPr>
      <w:b/>
      <w:bCs/>
    </w:rPr>
  </w:style>
  <w:style w:type="character" w:styleId="FollowedHyperlink">
    <w:name w:val="FollowedHyperlink"/>
    <w:basedOn w:val="DefaultParagraphFont"/>
    <w:unhideWhenUsed/>
    <w:rsid w:val="00A979B8"/>
    <w:rPr>
      <w:color w:val="800080"/>
      <w:u w:val="none"/>
    </w:rPr>
  </w:style>
  <w:style w:type="character" w:styleId="Hyperlink">
    <w:name w:val="Hyperlink"/>
    <w:basedOn w:val="DefaultParagraphFont"/>
    <w:uiPriority w:val="99"/>
    <w:unhideWhenUsed/>
    <w:rsid w:val="00A979B8"/>
    <w:rPr>
      <w:color w:val="0022CC"/>
      <w:u w:val="none"/>
    </w:rPr>
  </w:style>
  <w:style w:type="paragraph" w:customStyle="1" w:styleId="1">
    <w:name w:val="无间隔1"/>
    <w:basedOn w:val="Normal"/>
    <w:uiPriority w:val="1"/>
    <w:qFormat/>
    <w:rsid w:val="00A979B8"/>
  </w:style>
  <w:style w:type="paragraph" w:customStyle="1" w:styleId="Default">
    <w:name w:val="Default"/>
    <w:basedOn w:val="Normal"/>
    <w:uiPriority w:val="99"/>
    <w:rsid w:val="00A979B8"/>
    <w:pPr>
      <w:autoSpaceDE w:val="0"/>
      <w:autoSpaceDN w:val="0"/>
    </w:pPr>
    <w:rPr>
      <w:rFonts w:ascii="Cambria" w:hAnsi="Cambria"/>
      <w:color w:val="000000"/>
      <w:sz w:val="24"/>
      <w:szCs w:val="24"/>
      <w:lang w:eastAsia="en-US"/>
    </w:rPr>
  </w:style>
  <w:style w:type="paragraph" w:customStyle="1" w:styleId="tgt">
    <w:name w:val="tgt"/>
    <w:basedOn w:val="Normal"/>
    <w:uiPriority w:val="99"/>
    <w:rsid w:val="00A979B8"/>
    <w:pPr>
      <w:spacing w:after="126"/>
    </w:pPr>
  </w:style>
  <w:style w:type="paragraph" w:customStyle="1" w:styleId="tgt2">
    <w:name w:val="tgt2"/>
    <w:basedOn w:val="Normal"/>
    <w:uiPriority w:val="99"/>
    <w:rsid w:val="00A979B8"/>
    <w:pPr>
      <w:spacing w:after="150" w:line="360" w:lineRule="auto"/>
    </w:pPr>
    <w:rPr>
      <w:b/>
      <w:sz w:val="31"/>
      <w:szCs w:val="31"/>
    </w:rPr>
  </w:style>
  <w:style w:type="paragraph" w:customStyle="1" w:styleId="tgt4">
    <w:name w:val="tgt4"/>
    <w:basedOn w:val="Normal"/>
    <w:rsid w:val="00A979B8"/>
    <w:pPr>
      <w:spacing w:after="84"/>
    </w:pPr>
    <w:rPr>
      <w:sz w:val="21"/>
      <w:szCs w:val="21"/>
    </w:rPr>
  </w:style>
  <w:style w:type="character" w:customStyle="1" w:styleId="Heading2Char">
    <w:name w:val="Heading 2 Char"/>
    <w:basedOn w:val="DefaultParagraphFont"/>
    <w:link w:val="Heading2"/>
    <w:uiPriority w:val="9"/>
    <w:semiHidden/>
    <w:rsid w:val="00A979B8"/>
    <w:rPr>
      <w:rFonts w:ascii="Helvetica" w:hAnsi="Helvetica" w:cs="Helvetica"/>
      <w:color w:val="505050"/>
      <w:sz w:val="36"/>
      <w:szCs w:val="36"/>
      <w:lang w:eastAsia="en-US"/>
    </w:rPr>
  </w:style>
  <w:style w:type="character" w:customStyle="1" w:styleId="PlainTextChar">
    <w:name w:val="Plain Text Char"/>
    <w:basedOn w:val="DefaultParagraphFont"/>
    <w:link w:val="PlainText"/>
    <w:uiPriority w:val="99"/>
    <w:semiHidden/>
    <w:rsid w:val="00A979B8"/>
    <w:rPr>
      <w:rFonts w:ascii="Calibri" w:hAnsi="Calibri" w:cs="Times New Roman"/>
      <w:lang w:eastAsia="en-US"/>
    </w:rPr>
  </w:style>
  <w:style w:type="character" w:customStyle="1" w:styleId="BalloonTextChar">
    <w:name w:val="Balloon Text Char"/>
    <w:basedOn w:val="DefaultParagraphFont"/>
    <w:link w:val="BalloonText"/>
    <w:uiPriority w:val="99"/>
    <w:semiHidden/>
    <w:rsid w:val="00A979B8"/>
    <w:rPr>
      <w:rFonts w:ascii="Tahoma" w:hAnsi="Tahoma" w:cs="Tahoma"/>
      <w:sz w:val="16"/>
      <w:szCs w:val="16"/>
    </w:rPr>
  </w:style>
  <w:style w:type="paragraph" w:styleId="Header">
    <w:name w:val="header"/>
    <w:basedOn w:val="Normal"/>
    <w:link w:val="HeaderChar"/>
    <w:semiHidden/>
    <w:unhideWhenUsed/>
    <w:rsid w:val="004B38F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4B38F6"/>
    <w:rPr>
      <w:rFonts w:ascii="Calibri" w:hAnsi="Calibri"/>
      <w:sz w:val="18"/>
      <w:szCs w:val="18"/>
    </w:rPr>
  </w:style>
  <w:style w:type="paragraph" w:styleId="Footer">
    <w:name w:val="footer"/>
    <w:basedOn w:val="Normal"/>
    <w:link w:val="FooterChar"/>
    <w:uiPriority w:val="99"/>
    <w:semiHidden/>
    <w:unhideWhenUsed/>
    <w:rsid w:val="004B38F6"/>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4B38F6"/>
    <w:rPr>
      <w:rFonts w:ascii="Calibri" w:hAnsi="Calibri"/>
      <w:sz w:val="18"/>
      <w:szCs w:val="18"/>
    </w:rPr>
  </w:style>
  <w:style w:type="paragraph" w:styleId="NoSpacing">
    <w:name w:val="No Spacing"/>
    <w:basedOn w:val="Normal"/>
    <w:uiPriority w:val="1"/>
    <w:qFormat/>
    <w:rsid w:val="003B2BD1"/>
  </w:style>
  <w:style w:type="paragraph" w:styleId="ListParagraph">
    <w:name w:val="List Paragraph"/>
    <w:basedOn w:val="Normal"/>
    <w:uiPriority w:val="34"/>
    <w:qFormat/>
    <w:rsid w:val="006C4FE0"/>
    <w:pPr>
      <w:ind w:left="720"/>
    </w:pPr>
    <w:rPr>
      <w:rFonts w:eastAsiaTheme="minorEastAsia"/>
      <w:lang w:eastAsia="en-US"/>
    </w:rPr>
  </w:style>
  <w:style w:type="character" w:customStyle="1" w:styleId="baec5a81-e4d6-4674-97f3-e9220f0136c1">
    <w:name w:val="baec5a81-e4d6-4674-97f3-e9220f0136c1"/>
    <w:basedOn w:val="DefaultParagraphFont"/>
    <w:rsid w:val="002504BC"/>
  </w:style>
  <w:style w:type="character" w:customStyle="1" w:styleId="apple-converted-space">
    <w:name w:val="apple-converted-space"/>
    <w:basedOn w:val="DefaultParagraphFont"/>
    <w:rsid w:val="007F10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44513">
      <w:bodyDiv w:val="1"/>
      <w:marLeft w:val="0"/>
      <w:marRight w:val="0"/>
      <w:marTop w:val="0"/>
      <w:marBottom w:val="0"/>
      <w:divBdr>
        <w:top w:val="none" w:sz="0" w:space="0" w:color="auto"/>
        <w:left w:val="none" w:sz="0" w:space="0" w:color="auto"/>
        <w:bottom w:val="none" w:sz="0" w:space="0" w:color="auto"/>
        <w:right w:val="none" w:sz="0" w:space="0" w:color="auto"/>
      </w:divBdr>
    </w:div>
    <w:div w:id="86193165">
      <w:bodyDiv w:val="1"/>
      <w:marLeft w:val="0"/>
      <w:marRight w:val="0"/>
      <w:marTop w:val="0"/>
      <w:marBottom w:val="0"/>
      <w:divBdr>
        <w:top w:val="none" w:sz="0" w:space="0" w:color="auto"/>
        <w:left w:val="none" w:sz="0" w:space="0" w:color="auto"/>
        <w:bottom w:val="none" w:sz="0" w:space="0" w:color="auto"/>
        <w:right w:val="none" w:sz="0" w:space="0" w:color="auto"/>
      </w:divBdr>
    </w:div>
    <w:div w:id="104467217">
      <w:bodyDiv w:val="1"/>
      <w:marLeft w:val="0"/>
      <w:marRight w:val="0"/>
      <w:marTop w:val="0"/>
      <w:marBottom w:val="0"/>
      <w:divBdr>
        <w:top w:val="none" w:sz="0" w:space="0" w:color="auto"/>
        <w:left w:val="none" w:sz="0" w:space="0" w:color="auto"/>
        <w:bottom w:val="none" w:sz="0" w:space="0" w:color="auto"/>
        <w:right w:val="none" w:sz="0" w:space="0" w:color="auto"/>
      </w:divBdr>
    </w:div>
    <w:div w:id="569776687">
      <w:bodyDiv w:val="1"/>
      <w:marLeft w:val="0"/>
      <w:marRight w:val="0"/>
      <w:marTop w:val="0"/>
      <w:marBottom w:val="0"/>
      <w:divBdr>
        <w:top w:val="none" w:sz="0" w:space="0" w:color="auto"/>
        <w:left w:val="none" w:sz="0" w:space="0" w:color="auto"/>
        <w:bottom w:val="none" w:sz="0" w:space="0" w:color="auto"/>
        <w:right w:val="none" w:sz="0" w:space="0" w:color="auto"/>
      </w:divBdr>
    </w:div>
    <w:div w:id="747000557">
      <w:bodyDiv w:val="1"/>
      <w:marLeft w:val="0"/>
      <w:marRight w:val="0"/>
      <w:marTop w:val="0"/>
      <w:marBottom w:val="0"/>
      <w:divBdr>
        <w:top w:val="none" w:sz="0" w:space="0" w:color="auto"/>
        <w:left w:val="none" w:sz="0" w:space="0" w:color="auto"/>
        <w:bottom w:val="none" w:sz="0" w:space="0" w:color="auto"/>
        <w:right w:val="none" w:sz="0" w:space="0" w:color="auto"/>
      </w:divBdr>
    </w:div>
    <w:div w:id="912272965">
      <w:bodyDiv w:val="1"/>
      <w:marLeft w:val="0"/>
      <w:marRight w:val="0"/>
      <w:marTop w:val="0"/>
      <w:marBottom w:val="0"/>
      <w:divBdr>
        <w:top w:val="none" w:sz="0" w:space="0" w:color="auto"/>
        <w:left w:val="none" w:sz="0" w:space="0" w:color="auto"/>
        <w:bottom w:val="none" w:sz="0" w:space="0" w:color="auto"/>
        <w:right w:val="none" w:sz="0" w:space="0" w:color="auto"/>
      </w:divBdr>
    </w:div>
    <w:div w:id="1122649880">
      <w:bodyDiv w:val="1"/>
      <w:marLeft w:val="0"/>
      <w:marRight w:val="0"/>
      <w:marTop w:val="0"/>
      <w:marBottom w:val="0"/>
      <w:divBdr>
        <w:top w:val="none" w:sz="0" w:space="0" w:color="auto"/>
        <w:left w:val="none" w:sz="0" w:space="0" w:color="auto"/>
        <w:bottom w:val="none" w:sz="0" w:space="0" w:color="auto"/>
        <w:right w:val="none" w:sz="0" w:space="0" w:color="auto"/>
      </w:divBdr>
    </w:div>
    <w:div w:id="1217860592">
      <w:bodyDiv w:val="1"/>
      <w:marLeft w:val="0"/>
      <w:marRight w:val="0"/>
      <w:marTop w:val="0"/>
      <w:marBottom w:val="0"/>
      <w:divBdr>
        <w:top w:val="none" w:sz="0" w:space="0" w:color="auto"/>
        <w:left w:val="none" w:sz="0" w:space="0" w:color="auto"/>
        <w:bottom w:val="none" w:sz="0" w:space="0" w:color="auto"/>
        <w:right w:val="none" w:sz="0" w:space="0" w:color="auto"/>
      </w:divBdr>
    </w:div>
    <w:div w:id="1272276443">
      <w:bodyDiv w:val="1"/>
      <w:marLeft w:val="0"/>
      <w:marRight w:val="0"/>
      <w:marTop w:val="0"/>
      <w:marBottom w:val="0"/>
      <w:divBdr>
        <w:top w:val="none" w:sz="0" w:space="0" w:color="auto"/>
        <w:left w:val="none" w:sz="0" w:space="0" w:color="auto"/>
        <w:bottom w:val="none" w:sz="0" w:space="0" w:color="auto"/>
        <w:right w:val="none" w:sz="0" w:space="0" w:color="auto"/>
      </w:divBdr>
    </w:div>
    <w:div w:id="1573202594">
      <w:bodyDiv w:val="1"/>
      <w:marLeft w:val="0"/>
      <w:marRight w:val="0"/>
      <w:marTop w:val="0"/>
      <w:marBottom w:val="0"/>
      <w:divBdr>
        <w:top w:val="none" w:sz="0" w:space="0" w:color="auto"/>
        <w:left w:val="none" w:sz="0" w:space="0" w:color="auto"/>
        <w:bottom w:val="none" w:sz="0" w:space="0" w:color="auto"/>
        <w:right w:val="none" w:sz="0" w:space="0" w:color="auto"/>
      </w:divBdr>
    </w:div>
    <w:div w:id="1693919657">
      <w:bodyDiv w:val="1"/>
      <w:marLeft w:val="0"/>
      <w:marRight w:val="0"/>
      <w:marTop w:val="0"/>
      <w:marBottom w:val="0"/>
      <w:divBdr>
        <w:top w:val="none" w:sz="0" w:space="0" w:color="auto"/>
        <w:left w:val="none" w:sz="0" w:space="0" w:color="auto"/>
        <w:bottom w:val="none" w:sz="0" w:space="0" w:color="auto"/>
        <w:right w:val="none" w:sz="0" w:space="0" w:color="auto"/>
      </w:divBdr>
    </w:div>
    <w:div w:id="2065638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dc.gov/salt/guides.htm" TargetMode="External"/><Relationship Id="rId18" Type="http://schemas.openxmlformats.org/officeDocument/2006/relationships/hyperlink" Target="http://www.cdc.gov/salt/guides.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dc.gov/salt/pdfs/success-story-san-antonio.pdf" TargetMode="External"/><Relationship Id="rId17" Type="http://schemas.openxmlformats.org/officeDocument/2006/relationships/hyperlink" Target="http://www.cdc.gov/salt/pdfs/success-story-san-antonio.pdf" TargetMode="External"/><Relationship Id="rId2" Type="http://schemas.openxmlformats.org/officeDocument/2006/relationships/numbering" Target="numbering.xml"/><Relationship Id="rId16" Type="http://schemas.openxmlformats.org/officeDocument/2006/relationships/hyperlink" Target="http://www.cdc.gov/salt/pdfs/successstory-philadelphia.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salt/pdfs/successstory-philadelphia.pdf" TargetMode="External"/><Relationship Id="rId5" Type="http://schemas.openxmlformats.org/officeDocument/2006/relationships/webSettings" Target="webSettings.xml"/><Relationship Id="rId15" Type="http://schemas.openxmlformats.org/officeDocument/2006/relationships/hyperlink" Target="http://www.cdc.gov/salt/pdfs/successstory-indianapolis.pdf" TargetMode="External"/><Relationship Id="rId10" Type="http://schemas.openxmlformats.org/officeDocument/2006/relationships/hyperlink" Target="http://www.cdc.gov/salt/pdfs/successstory-indianapolis.pdf" TargetMode="External"/><Relationship Id="rId19" Type="http://schemas.openxmlformats.org/officeDocument/2006/relationships/hyperlink" Target="mailto:JLevings@cdc.gov" TargetMode="External"/><Relationship Id="rId4" Type="http://schemas.openxmlformats.org/officeDocument/2006/relationships/settings" Target="settings.xml"/><Relationship Id="rId9" Type="http://schemas.openxmlformats.org/officeDocument/2006/relationships/hyperlink" Target="http://changelabsolutions.org/publications/shakedown-sodium" TargetMode="External"/><Relationship Id="rId14" Type="http://schemas.openxmlformats.org/officeDocument/2006/relationships/hyperlink" Target="mailto:caiy@cn.cdc.gov)"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CDC</Company>
  <LinksUpToDate>false</LinksUpToDate>
  <CharactersWithSpaces>3677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user</dc:creator>
  <cp:lastModifiedBy>Cai Ying (CDC/CGH/NCD)</cp:lastModifiedBy>
  <cp:revision>3</cp:revision>
  <dcterms:created xsi:type="dcterms:W3CDTF">2016-03-18T05:54:00Z</dcterms:created>
  <dcterms:modified xsi:type="dcterms:W3CDTF">2016-03-18T05:55:00Z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2052-9.1.0.5060</vt:lpwstr>
  </property>
</Properties>
</file>