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AF" w:rsidRPr="00D66343" w:rsidRDefault="002D06AF" w:rsidP="002D06AF">
      <w:pPr>
        <w:snapToGrid w:val="0"/>
        <w:spacing w:line="360" w:lineRule="auto"/>
        <w:rPr>
          <w:rFonts w:ascii="仿宋" w:eastAsia="仿宋" w:hAnsi="仿宋" w:cs="仿宋_GB2312" w:hint="eastAsia"/>
          <w:kern w:val="0"/>
          <w:sz w:val="32"/>
          <w:szCs w:val="32"/>
        </w:rPr>
      </w:pPr>
      <w:r w:rsidRPr="00D66343">
        <w:rPr>
          <w:rFonts w:ascii="仿宋" w:eastAsia="仿宋" w:hAnsi="仿宋" w:cs="仿宋_GB2312" w:hint="eastAsia"/>
          <w:kern w:val="0"/>
          <w:sz w:val="32"/>
          <w:szCs w:val="32"/>
        </w:rPr>
        <w:t>附件1</w:t>
      </w:r>
    </w:p>
    <w:p w:rsidR="002D06AF" w:rsidRDefault="002D06AF" w:rsidP="002D06AF">
      <w:pPr>
        <w:snapToGrid w:val="0"/>
        <w:jc w:val="center"/>
        <w:rPr>
          <w:rFonts w:ascii="宋体" w:hAnsi="宋体" w:cs="AdobeSongStd-Light" w:hint="eastAsia"/>
          <w:kern w:val="0"/>
          <w:sz w:val="44"/>
          <w:szCs w:val="36"/>
        </w:rPr>
      </w:pPr>
      <w:r>
        <w:rPr>
          <w:rFonts w:ascii="宋体" w:hAnsi="宋体" w:cs="AdobeSongStd-Light" w:hint="eastAsia"/>
          <w:kern w:val="0"/>
          <w:sz w:val="44"/>
          <w:szCs w:val="36"/>
        </w:rPr>
        <w:t>健康中国</w:t>
      </w:r>
      <w:r w:rsidRPr="005D2B6E">
        <w:rPr>
          <w:rFonts w:ascii="宋体" w:hAnsi="宋体" w:cs="AdobeSongStd-Light" w:hint="eastAsia"/>
          <w:kern w:val="0"/>
          <w:sz w:val="40"/>
          <w:szCs w:val="36"/>
        </w:rPr>
        <w:t>·</w:t>
      </w:r>
      <w:r>
        <w:rPr>
          <w:rFonts w:ascii="宋体" w:hAnsi="宋体" w:cs="AdobeSongStd-Light" w:hint="eastAsia"/>
          <w:kern w:val="0"/>
          <w:sz w:val="44"/>
          <w:szCs w:val="36"/>
        </w:rPr>
        <w:t>科普中国</w:t>
      </w:r>
    </w:p>
    <w:p w:rsidR="002D06AF" w:rsidRPr="00FC2A9F" w:rsidRDefault="002D06AF" w:rsidP="002D06AF">
      <w:pPr>
        <w:snapToGrid w:val="0"/>
        <w:jc w:val="center"/>
        <w:rPr>
          <w:rFonts w:ascii="宋体" w:hAnsi="宋体" w:cs="宋体"/>
          <w:color w:val="3D3D3D"/>
          <w:kern w:val="0"/>
          <w:sz w:val="44"/>
          <w:szCs w:val="44"/>
        </w:rPr>
      </w:pPr>
      <w:r w:rsidRPr="00FC2A9F">
        <w:rPr>
          <w:rFonts w:ascii="宋体" w:hAnsi="宋体" w:cs="宋体" w:hint="eastAsia"/>
          <w:color w:val="3D3D3D"/>
          <w:kern w:val="0"/>
          <w:sz w:val="44"/>
          <w:szCs w:val="44"/>
        </w:rPr>
        <w:t>全国慢性病防治优秀科普作品推介工程</w:t>
      </w:r>
    </w:p>
    <w:p w:rsidR="002D06AF" w:rsidRPr="00FC2A9F" w:rsidRDefault="002D06AF" w:rsidP="002D06AF">
      <w:pPr>
        <w:snapToGrid w:val="0"/>
        <w:jc w:val="center"/>
        <w:rPr>
          <w:rFonts w:ascii="宋体" w:hAnsi="宋体" w:cs="宋体"/>
          <w:color w:val="3D3D3D"/>
          <w:kern w:val="0"/>
          <w:sz w:val="44"/>
          <w:szCs w:val="44"/>
        </w:rPr>
      </w:pPr>
      <w:r w:rsidRPr="00FC2A9F">
        <w:rPr>
          <w:rFonts w:ascii="宋体" w:hAnsi="宋体" w:cs="宋体" w:hint="eastAsia"/>
          <w:color w:val="3D3D3D"/>
          <w:kern w:val="0"/>
          <w:sz w:val="44"/>
          <w:szCs w:val="44"/>
        </w:rPr>
        <w:t>管理办法（试行）</w:t>
      </w:r>
    </w:p>
    <w:p w:rsidR="002D06AF" w:rsidRPr="009306D4" w:rsidRDefault="002D06AF" w:rsidP="002D06AF">
      <w:pPr>
        <w:widowControl/>
        <w:snapToGrid w:val="0"/>
        <w:spacing w:line="360" w:lineRule="auto"/>
        <w:jc w:val="center"/>
        <w:rPr>
          <w:rFonts w:ascii="仿宋" w:eastAsia="仿宋" w:hAnsi="仿宋" w:cs="宋体"/>
          <w:b/>
          <w:color w:val="3D3D3D"/>
          <w:kern w:val="0"/>
          <w:sz w:val="32"/>
          <w:szCs w:val="32"/>
        </w:rPr>
      </w:pPr>
    </w:p>
    <w:p w:rsidR="002D06AF" w:rsidRPr="00BC71A3" w:rsidRDefault="002D06AF" w:rsidP="002D06AF">
      <w:pPr>
        <w:widowControl/>
        <w:snapToGrid w:val="0"/>
        <w:spacing w:line="360" w:lineRule="auto"/>
        <w:jc w:val="center"/>
        <w:rPr>
          <w:rFonts w:ascii="黑体" w:eastAsia="黑体" w:hAnsi="黑体" w:cs="宋体"/>
          <w:color w:val="3D3D3D"/>
          <w:kern w:val="0"/>
          <w:sz w:val="32"/>
          <w:szCs w:val="28"/>
        </w:rPr>
      </w:pPr>
      <w:r w:rsidRPr="00BC71A3">
        <w:rPr>
          <w:rFonts w:ascii="黑体" w:eastAsia="黑体" w:hAnsi="黑体" w:cs="宋体" w:hint="eastAsia"/>
          <w:color w:val="3D3D3D"/>
          <w:kern w:val="0"/>
          <w:sz w:val="32"/>
          <w:szCs w:val="28"/>
        </w:rPr>
        <w:t>第一章  总  则</w:t>
      </w:r>
    </w:p>
    <w:p w:rsidR="002D06AF" w:rsidRPr="00FC2A9F" w:rsidRDefault="002D06AF" w:rsidP="002D06AF">
      <w:pPr>
        <w:snapToGrid w:val="0"/>
        <w:spacing w:line="360" w:lineRule="auto"/>
        <w:ind w:firstLineChars="200" w:firstLine="643"/>
        <w:rPr>
          <w:rFonts w:ascii="仿宋" w:eastAsia="仿宋" w:hAnsi="仿宋" w:hint="eastAsia"/>
          <w:color w:val="2A2A2A"/>
          <w:sz w:val="32"/>
          <w:szCs w:val="32"/>
        </w:rPr>
      </w:pPr>
      <w:r w:rsidRPr="00FC2A9F">
        <w:rPr>
          <w:rFonts w:ascii="仿宋" w:eastAsia="仿宋" w:hAnsi="仿宋" w:hint="eastAsia"/>
          <w:b/>
          <w:color w:val="2A2A2A"/>
          <w:sz w:val="32"/>
          <w:szCs w:val="32"/>
        </w:rPr>
        <w:t>第一条</w:t>
      </w:r>
      <w:r w:rsidRPr="00FC2A9F">
        <w:rPr>
          <w:rFonts w:ascii="仿宋" w:eastAsia="仿宋" w:hAnsi="仿宋" w:hint="eastAsia"/>
          <w:color w:val="2A2A2A"/>
          <w:sz w:val="32"/>
          <w:szCs w:val="32"/>
        </w:rPr>
        <w:t xml:space="preserve"> 为规范</w:t>
      </w:r>
      <w:r w:rsidRPr="005E2B75">
        <w:rPr>
          <w:rFonts w:ascii="仿宋" w:eastAsia="仿宋" w:hAnsi="仿宋" w:hint="eastAsia"/>
          <w:bCs/>
          <w:color w:val="2A2A2A"/>
          <w:sz w:val="32"/>
          <w:szCs w:val="32"/>
        </w:rPr>
        <w:t>健康中国·科普中国</w:t>
      </w:r>
      <w:r>
        <w:rPr>
          <w:rFonts w:ascii="仿宋" w:eastAsia="仿宋" w:hAnsi="仿宋" w:hint="eastAsia"/>
          <w:bCs/>
          <w:color w:val="2A2A2A"/>
          <w:sz w:val="32"/>
          <w:szCs w:val="32"/>
        </w:rPr>
        <w:t>—</w:t>
      </w:r>
      <w:r w:rsidRPr="00FC2A9F">
        <w:rPr>
          <w:rFonts w:ascii="仿宋" w:eastAsia="仿宋" w:hAnsi="仿宋" w:hint="eastAsia"/>
          <w:color w:val="2A2A2A"/>
          <w:sz w:val="32"/>
          <w:szCs w:val="32"/>
        </w:rPr>
        <w:t>全国慢性病防治优秀科普作品推介工程管理，</w:t>
      </w:r>
      <w:r w:rsidRPr="00FC2A9F">
        <w:rPr>
          <w:rFonts w:ascii="仿宋" w:eastAsia="仿宋" w:hAnsi="仿宋"/>
          <w:color w:val="2A2A2A"/>
          <w:sz w:val="32"/>
          <w:szCs w:val="32"/>
        </w:rPr>
        <w:t>保证</w:t>
      </w:r>
      <w:r w:rsidRPr="00FC2A9F">
        <w:rPr>
          <w:rFonts w:ascii="仿宋" w:eastAsia="仿宋" w:hAnsi="仿宋" w:hint="eastAsia"/>
          <w:color w:val="2A2A2A"/>
          <w:sz w:val="32"/>
          <w:szCs w:val="32"/>
        </w:rPr>
        <w:t>工作开展</w:t>
      </w:r>
      <w:r w:rsidRPr="00FC2A9F">
        <w:rPr>
          <w:rFonts w:ascii="仿宋" w:eastAsia="仿宋" w:hAnsi="仿宋"/>
          <w:color w:val="2A2A2A"/>
          <w:sz w:val="32"/>
          <w:szCs w:val="32"/>
        </w:rPr>
        <w:t>公开、公正和科学，制定本办法。</w:t>
      </w:r>
    </w:p>
    <w:p w:rsidR="002D06AF" w:rsidRDefault="002D06AF" w:rsidP="002D06AF">
      <w:pPr>
        <w:snapToGrid w:val="0"/>
        <w:spacing w:line="360" w:lineRule="auto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C2A9F">
        <w:rPr>
          <w:rFonts w:ascii="仿宋" w:eastAsia="仿宋" w:hAnsi="仿宋" w:hint="eastAsia"/>
          <w:b/>
          <w:color w:val="2A2A2A"/>
          <w:sz w:val="32"/>
          <w:szCs w:val="32"/>
        </w:rPr>
        <w:t>第二条</w:t>
      </w:r>
      <w:r>
        <w:rPr>
          <w:rFonts w:ascii="仿宋" w:eastAsia="仿宋" w:hAnsi="仿宋" w:hint="eastAsia"/>
          <w:b/>
          <w:color w:val="2A2A2A"/>
          <w:sz w:val="32"/>
          <w:szCs w:val="32"/>
        </w:rPr>
        <w:t xml:space="preserve"> </w:t>
      </w:r>
      <w:r w:rsidRPr="005E2B75">
        <w:rPr>
          <w:rFonts w:ascii="仿宋" w:eastAsia="仿宋" w:hAnsi="仿宋" w:hint="eastAsia"/>
          <w:bCs/>
          <w:color w:val="2A2A2A"/>
          <w:sz w:val="32"/>
          <w:szCs w:val="32"/>
        </w:rPr>
        <w:t>健康中国·科普中国</w:t>
      </w:r>
      <w:r>
        <w:rPr>
          <w:rFonts w:ascii="仿宋" w:eastAsia="仿宋" w:hAnsi="仿宋" w:hint="eastAsia"/>
          <w:bCs/>
          <w:color w:val="2A2A2A"/>
          <w:sz w:val="32"/>
          <w:szCs w:val="32"/>
        </w:rPr>
        <w:t>—</w:t>
      </w:r>
      <w:r w:rsidRPr="00FC2A9F">
        <w:rPr>
          <w:rFonts w:ascii="仿宋" w:eastAsia="仿宋" w:hAnsi="仿宋" w:hint="eastAsia"/>
          <w:color w:val="2A2A2A"/>
          <w:sz w:val="32"/>
          <w:szCs w:val="32"/>
        </w:rPr>
        <w:t>全国慢性病防治优秀科普作品推介工程</w:t>
      </w:r>
      <w:r w:rsidRPr="00FC2A9F">
        <w:rPr>
          <w:rFonts w:ascii="仿宋" w:eastAsia="仿宋" w:hAnsi="仿宋"/>
          <w:color w:val="2A2A2A"/>
          <w:sz w:val="32"/>
          <w:szCs w:val="32"/>
        </w:rPr>
        <w:t>（以下简称</w:t>
      </w:r>
      <w:r w:rsidRPr="00FC2A9F">
        <w:rPr>
          <w:rFonts w:ascii="仿宋" w:eastAsia="仿宋" w:hAnsi="仿宋" w:hint="eastAsia"/>
          <w:color w:val="2A2A2A"/>
          <w:sz w:val="32"/>
          <w:szCs w:val="32"/>
        </w:rPr>
        <w:t>“推介工程”</w:t>
      </w:r>
      <w:r w:rsidRPr="00FC2A9F">
        <w:rPr>
          <w:rFonts w:ascii="仿宋" w:eastAsia="仿宋" w:hAnsi="仿宋"/>
          <w:color w:val="2A2A2A"/>
          <w:sz w:val="32"/>
          <w:szCs w:val="32"/>
        </w:rPr>
        <w:t>）</w:t>
      </w:r>
      <w:r w:rsidRPr="00FC2A9F">
        <w:rPr>
          <w:rFonts w:ascii="仿宋" w:eastAsia="仿宋" w:hAnsi="仿宋" w:hint="eastAsia"/>
          <w:color w:val="2A2A2A"/>
          <w:sz w:val="32"/>
          <w:szCs w:val="32"/>
        </w:rPr>
        <w:t>以推进“健康中国建设”国家发展战略为目标，</w:t>
      </w:r>
      <w:r>
        <w:rPr>
          <w:rFonts w:ascii="仿宋" w:eastAsia="仿宋" w:hAnsi="仿宋" w:hint="eastAsia"/>
          <w:sz w:val="32"/>
          <w:szCs w:val="32"/>
        </w:rPr>
        <w:t>是由国家卫生计生委疾控局、中国科协科普部指导，中华预防医学会组织实施的公益性慢性病防治科普活动，旨在</w:t>
      </w:r>
      <w:r w:rsidRPr="00787466">
        <w:rPr>
          <w:rFonts w:ascii="仿宋" w:eastAsia="仿宋" w:hAnsi="仿宋" w:hint="eastAsia"/>
          <w:sz w:val="32"/>
          <w:szCs w:val="32"/>
        </w:rPr>
        <w:t>打造一个科普资源共享平台，</w:t>
      </w:r>
      <w:r>
        <w:rPr>
          <w:rFonts w:ascii="仿宋" w:eastAsia="仿宋" w:hAnsi="仿宋" w:hint="eastAsia"/>
          <w:sz w:val="32"/>
          <w:szCs w:val="32"/>
        </w:rPr>
        <w:t>建立健康知识的科学信息源，</w:t>
      </w:r>
      <w:r w:rsidRPr="00787466">
        <w:rPr>
          <w:rFonts w:ascii="仿宋" w:eastAsia="仿宋" w:hAnsi="仿宋" w:hint="eastAsia"/>
          <w:sz w:val="32"/>
          <w:szCs w:val="32"/>
        </w:rPr>
        <w:t>面向全国推广慢性病防治优秀科普作品，推动优质科普内容创造、传播，努力营造健康文化氛围，传播健康科学知识，促进公众健康素质提高。</w:t>
      </w:r>
    </w:p>
    <w:p w:rsidR="002D06AF" w:rsidRDefault="002D06AF" w:rsidP="002D06AF">
      <w:pPr>
        <w:snapToGrid w:val="0"/>
        <w:spacing w:line="360" w:lineRule="auto"/>
        <w:ind w:firstLineChars="200" w:firstLine="643"/>
        <w:rPr>
          <w:rFonts w:ascii="仿宋" w:eastAsia="仿宋" w:hAnsi="仿宋" w:hint="eastAsia"/>
          <w:color w:val="2A2A2A"/>
          <w:sz w:val="32"/>
          <w:szCs w:val="32"/>
        </w:rPr>
      </w:pPr>
      <w:r w:rsidRPr="00FC2A9F">
        <w:rPr>
          <w:rFonts w:ascii="仿宋" w:eastAsia="仿宋" w:hAnsi="仿宋" w:hint="eastAsia"/>
          <w:b/>
          <w:color w:val="2A2A2A"/>
          <w:sz w:val="32"/>
          <w:szCs w:val="32"/>
        </w:rPr>
        <w:t>第三条</w:t>
      </w:r>
      <w:r>
        <w:rPr>
          <w:rFonts w:ascii="仿宋" w:eastAsia="仿宋" w:hAnsi="仿宋" w:hint="eastAsia"/>
          <w:color w:val="2A2A2A"/>
          <w:sz w:val="32"/>
          <w:szCs w:val="32"/>
        </w:rPr>
        <w:t>本办法所称慢性病防治</w:t>
      </w:r>
      <w:r w:rsidRPr="001425CA">
        <w:rPr>
          <w:rFonts w:ascii="仿宋" w:eastAsia="仿宋" w:hAnsi="仿宋" w:hint="eastAsia"/>
          <w:color w:val="2A2A2A"/>
          <w:sz w:val="32"/>
          <w:szCs w:val="32"/>
        </w:rPr>
        <w:t>主要包括心脑血管疾病、癌症、慢性呼吸系统疾病、糖尿病和口腔疾病，以及内分泌、肾脏、骨骼、神经等疾病</w:t>
      </w:r>
      <w:r>
        <w:rPr>
          <w:rFonts w:ascii="仿宋" w:eastAsia="仿宋" w:hAnsi="仿宋" w:hint="eastAsia"/>
          <w:color w:val="2A2A2A"/>
          <w:sz w:val="32"/>
          <w:szCs w:val="32"/>
        </w:rPr>
        <w:t>防治，</w:t>
      </w:r>
      <w:r w:rsidRPr="00226A60">
        <w:rPr>
          <w:rFonts w:ascii="仿宋" w:eastAsia="仿宋" w:hAnsi="仿宋" w:hint="eastAsia"/>
          <w:color w:val="2A2A2A"/>
          <w:sz w:val="32"/>
          <w:szCs w:val="32"/>
        </w:rPr>
        <w:t>以及营养、运动、控烟、限酒、心理健康等慢性病相关危险因素干预、健康生活方式倡导等。</w:t>
      </w:r>
    </w:p>
    <w:p w:rsidR="002D06AF" w:rsidRDefault="002D06AF" w:rsidP="002D06AF">
      <w:pPr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2A2A2A"/>
          <w:sz w:val="32"/>
          <w:szCs w:val="32"/>
        </w:rPr>
      </w:pPr>
      <w:r>
        <w:rPr>
          <w:rFonts w:ascii="仿宋" w:eastAsia="仿宋" w:hAnsi="仿宋" w:hint="eastAsia"/>
          <w:color w:val="2A2A2A"/>
          <w:sz w:val="32"/>
          <w:szCs w:val="32"/>
        </w:rPr>
        <w:t>本办法所称科普作品主要是指</w:t>
      </w:r>
      <w:r w:rsidRPr="001425CA">
        <w:rPr>
          <w:rFonts w:ascii="仿宋" w:eastAsia="仿宋" w:hAnsi="仿宋"/>
          <w:color w:val="2A2A2A"/>
          <w:sz w:val="32"/>
          <w:szCs w:val="32"/>
        </w:rPr>
        <w:t>以</w:t>
      </w:r>
      <w:r>
        <w:rPr>
          <w:rFonts w:ascii="仿宋" w:eastAsia="仿宋" w:hAnsi="仿宋" w:hint="eastAsia"/>
          <w:color w:val="2A2A2A"/>
          <w:sz w:val="32"/>
          <w:szCs w:val="32"/>
        </w:rPr>
        <w:t>文字、图片、视频等为</w:t>
      </w:r>
      <w:r>
        <w:rPr>
          <w:rFonts w:ascii="仿宋" w:eastAsia="仿宋" w:hAnsi="仿宋" w:hint="eastAsia"/>
          <w:color w:val="2A2A2A"/>
          <w:sz w:val="32"/>
          <w:szCs w:val="32"/>
        </w:rPr>
        <w:lastRenderedPageBreak/>
        <w:t>载体，面</w:t>
      </w:r>
      <w:r w:rsidRPr="001425CA">
        <w:rPr>
          <w:rFonts w:ascii="仿宋" w:eastAsia="仿宋" w:hAnsi="仿宋"/>
          <w:color w:val="2A2A2A"/>
          <w:sz w:val="32"/>
          <w:szCs w:val="32"/>
        </w:rPr>
        <w:t>向</w:t>
      </w:r>
      <w:r>
        <w:rPr>
          <w:rFonts w:ascii="仿宋" w:eastAsia="仿宋" w:hAnsi="仿宋" w:hint="eastAsia"/>
          <w:color w:val="2A2A2A"/>
          <w:sz w:val="32"/>
          <w:szCs w:val="32"/>
        </w:rPr>
        <w:t>公众</w:t>
      </w:r>
      <w:r w:rsidRPr="001425CA">
        <w:rPr>
          <w:rFonts w:ascii="仿宋" w:eastAsia="仿宋" w:hAnsi="仿宋"/>
          <w:color w:val="2A2A2A"/>
          <w:sz w:val="32"/>
          <w:szCs w:val="32"/>
        </w:rPr>
        <w:t>普及科学知识为主要目的</w:t>
      </w:r>
      <w:proofErr w:type="gramStart"/>
      <w:r w:rsidRPr="001425CA">
        <w:rPr>
          <w:rFonts w:ascii="仿宋" w:eastAsia="仿宋" w:hAnsi="仿宋"/>
          <w:color w:val="2A2A2A"/>
          <w:sz w:val="32"/>
          <w:szCs w:val="32"/>
        </w:rPr>
        <w:t>的</w:t>
      </w:r>
      <w:proofErr w:type="gramEnd"/>
      <w:r w:rsidRPr="001425CA">
        <w:rPr>
          <w:rFonts w:ascii="仿宋" w:eastAsia="仿宋" w:hAnsi="仿宋"/>
          <w:color w:val="2A2A2A"/>
          <w:sz w:val="32"/>
          <w:szCs w:val="32"/>
        </w:rPr>
        <w:t>作品。</w:t>
      </w:r>
    </w:p>
    <w:p w:rsidR="002D06AF" w:rsidRDefault="002D06AF" w:rsidP="002D06AF">
      <w:pPr>
        <w:snapToGrid w:val="0"/>
        <w:spacing w:line="360" w:lineRule="auto"/>
        <w:ind w:firstLineChars="200" w:firstLine="643"/>
        <w:rPr>
          <w:rFonts w:ascii="仿宋" w:eastAsia="仿宋" w:hAnsi="仿宋" w:hint="eastAsia"/>
          <w:color w:val="2A2A2A"/>
          <w:sz w:val="32"/>
          <w:szCs w:val="32"/>
        </w:rPr>
      </w:pPr>
      <w:r w:rsidRPr="00FC2A9F">
        <w:rPr>
          <w:rFonts w:ascii="仿宋" w:eastAsia="仿宋" w:hAnsi="仿宋" w:hint="eastAsia"/>
          <w:b/>
          <w:color w:val="2A2A2A"/>
          <w:sz w:val="32"/>
          <w:szCs w:val="32"/>
        </w:rPr>
        <w:t>第四条</w:t>
      </w:r>
      <w:r w:rsidRPr="00FC2A9F">
        <w:rPr>
          <w:rFonts w:ascii="仿宋" w:eastAsia="仿宋" w:hAnsi="仿宋" w:hint="eastAsia"/>
          <w:color w:val="2A2A2A"/>
          <w:sz w:val="32"/>
          <w:szCs w:val="32"/>
        </w:rPr>
        <w:t xml:space="preserve"> 推介工程每2年举办一届活动，每届活动</w:t>
      </w:r>
      <w:r>
        <w:rPr>
          <w:rFonts w:ascii="仿宋" w:eastAsia="仿宋" w:hAnsi="仿宋" w:hint="eastAsia"/>
          <w:color w:val="2A2A2A"/>
          <w:sz w:val="32"/>
          <w:szCs w:val="32"/>
        </w:rPr>
        <w:t>制定征集办法、</w:t>
      </w:r>
      <w:r w:rsidRPr="00FC2A9F">
        <w:rPr>
          <w:rFonts w:ascii="仿宋" w:eastAsia="仿宋" w:hAnsi="仿宋" w:hint="eastAsia"/>
          <w:color w:val="2A2A2A"/>
          <w:sz w:val="32"/>
          <w:szCs w:val="32"/>
        </w:rPr>
        <w:t>确定征集内容和作品形式，</w:t>
      </w:r>
      <w:r>
        <w:rPr>
          <w:rFonts w:ascii="仿宋" w:eastAsia="仿宋" w:hAnsi="仿宋" w:hint="eastAsia"/>
          <w:color w:val="2A2A2A"/>
          <w:sz w:val="32"/>
          <w:szCs w:val="32"/>
        </w:rPr>
        <w:t>评选</w:t>
      </w:r>
      <w:r w:rsidRPr="00FC2A9F">
        <w:rPr>
          <w:rFonts w:ascii="仿宋" w:eastAsia="仿宋" w:hAnsi="仿宋" w:hint="eastAsia"/>
          <w:color w:val="2A2A2A"/>
          <w:sz w:val="32"/>
          <w:szCs w:val="32"/>
        </w:rPr>
        <w:t>、推介10-20部慢性病防治优秀科普作品。</w:t>
      </w:r>
    </w:p>
    <w:p w:rsidR="002D06AF" w:rsidRPr="00BC71A3" w:rsidRDefault="002D06AF" w:rsidP="002D06AF">
      <w:pPr>
        <w:widowControl/>
        <w:snapToGrid w:val="0"/>
        <w:spacing w:line="360" w:lineRule="auto"/>
        <w:jc w:val="center"/>
        <w:rPr>
          <w:rFonts w:ascii="黑体" w:eastAsia="黑体" w:hAnsi="黑体" w:cs="宋体"/>
          <w:color w:val="3D3D3D"/>
          <w:kern w:val="0"/>
          <w:sz w:val="32"/>
          <w:szCs w:val="28"/>
        </w:rPr>
      </w:pPr>
    </w:p>
    <w:p w:rsidR="002D06AF" w:rsidRPr="00BC71A3" w:rsidRDefault="002D06AF" w:rsidP="002D06AF">
      <w:pPr>
        <w:widowControl/>
        <w:snapToGrid w:val="0"/>
        <w:spacing w:line="360" w:lineRule="auto"/>
        <w:jc w:val="center"/>
        <w:rPr>
          <w:rFonts w:ascii="黑体" w:eastAsia="黑体" w:hAnsi="黑体" w:cs="宋体"/>
          <w:color w:val="3D3D3D"/>
          <w:kern w:val="0"/>
          <w:sz w:val="32"/>
          <w:szCs w:val="28"/>
        </w:rPr>
      </w:pPr>
      <w:r w:rsidRPr="00BC71A3">
        <w:rPr>
          <w:rFonts w:ascii="黑体" w:eastAsia="黑体" w:hAnsi="黑体" w:cs="宋体" w:hint="eastAsia"/>
          <w:color w:val="3D3D3D"/>
          <w:kern w:val="0"/>
          <w:sz w:val="32"/>
          <w:szCs w:val="28"/>
        </w:rPr>
        <w:t>第二章  组织机构与职责</w:t>
      </w:r>
    </w:p>
    <w:p w:rsidR="002D06AF" w:rsidRPr="00D33948" w:rsidRDefault="002D06AF" w:rsidP="002D06AF">
      <w:pPr>
        <w:snapToGrid w:val="0"/>
        <w:spacing w:line="360" w:lineRule="auto"/>
        <w:ind w:firstLineChars="250" w:firstLine="803"/>
        <w:rPr>
          <w:rFonts w:ascii="仿宋" w:eastAsia="仿宋" w:hAnsi="仿宋" w:hint="eastAsia"/>
          <w:color w:val="2A2A2A"/>
          <w:sz w:val="32"/>
          <w:szCs w:val="32"/>
        </w:rPr>
      </w:pPr>
      <w:r w:rsidRPr="00D33948">
        <w:rPr>
          <w:rFonts w:ascii="仿宋" w:eastAsia="仿宋" w:hAnsi="仿宋" w:hint="eastAsia"/>
          <w:b/>
          <w:color w:val="2A2A2A"/>
          <w:sz w:val="32"/>
          <w:szCs w:val="32"/>
        </w:rPr>
        <w:t>第五条</w:t>
      </w:r>
      <w:r w:rsidRPr="00D33948">
        <w:rPr>
          <w:rFonts w:ascii="仿宋" w:eastAsia="仿宋" w:hAnsi="仿宋" w:hint="eastAsia"/>
          <w:color w:val="2A2A2A"/>
          <w:sz w:val="32"/>
          <w:szCs w:val="32"/>
        </w:rPr>
        <w:t xml:space="preserve"> 组织保障</w:t>
      </w:r>
      <w:r>
        <w:rPr>
          <w:rFonts w:ascii="仿宋" w:eastAsia="仿宋" w:hAnsi="仿宋" w:hint="eastAsia"/>
          <w:color w:val="2A2A2A"/>
          <w:sz w:val="32"/>
          <w:szCs w:val="32"/>
        </w:rPr>
        <w:t>。</w:t>
      </w:r>
    </w:p>
    <w:p w:rsidR="002D06AF" w:rsidRPr="00D33948" w:rsidRDefault="002D06AF" w:rsidP="002D06AF">
      <w:pPr>
        <w:snapToGrid w:val="0"/>
        <w:spacing w:line="360" w:lineRule="auto"/>
        <w:ind w:firstLineChars="250" w:firstLine="800"/>
        <w:rPr>
          <w:rFonts w:ascii="仿宋" w:eastAsia="仿宋" w:hAnsi="仿宋" w:hint="eastAsia"/>
          <w:color w:val="2A2A2A"/>
          <w:sz w:val="32"/>
          <w:szCs w:val="32"/>
        </w:rPr>
      </w:pPr>
      <w:r w:rsidRPr="00D33948">
        <w:rPr>
          <w:rFonts w:ascii="仿宋" w:eastAsia="仿宋" w:hAnsi="仿宋" w:hint="eastAsia"/>
          <w:color w:val="2A2A2A"/>
          <w:sz w:val="32"/>
          <w:szCs w:val="32"/>
        </w:rPr>
        <w:t>（一）国家卫生计生委疾控局、中国科协科普部为指导单位，负责政策支持和宏观组织协调。</w:t>
      </w:r>
    </w:p>
    <w:p w:rsidR="002D06AF" w:rsidRPr="00D33948" w:rsidRDefault="002D06AF" w:rsidP="002D06AF">
      <w:pPr>
        <w:snapToGrid w:val="0"/>
        <w:spacing w:line="360" w:lineRule="auto"/>
        <w:ind w:firstLineChars="250" w:firstLine="800"/>
        <w:rPr>
          <w:rFonts w:ascii="仿宋" w:eastAsia="仿宋" w:hAnsi="仿宋" w:hint="eastAsia"/>
          <w:color w:val="2A2A2A"/>
          <w:sz w:val="32"/>
          <w:szCs w:val="32"/>
        </w:rPr>
      </w:pPr>
      <w:r w:rsidRPr="00D33948">
        <w:rPr>
          <w:rFonts w:ascii="仿宋" w:eastAsia="仿宋" w:hAnsi="仿宋" w:hint="eastAsia"/>
          <w:color w:val="2A2A2A"/>
          <w:sz w:val="32"/>
          <w:szCs w:val="32"/>
        </w:rPr>
        <w:t>（二）中华预防医学会为主办单位，负责策划、实施和沟通联络，协调推进工作进展。</w:t>
      </w:r>
    </w:p>
    <w:p w:rsidR="002D06AF" w:rsidRPr="00D33948" w:rsidRDefault="002D06AF" w:rsidP="002D06AF">
      <w:pPr>
        <w:snapToGrid w:val="0"/>
        <w:spacing w:line="360" w:lineRule="auto"/>
        <w:ind w:firstLineChars="250" w:firstLine="800"/>
        <w:rPr>
          <w:rFonts w:ascii="仿宋" w:eastAsia="仿宋" w:hAnsi="仿宋" w:hint="eastAsia"/>
          <w:color w:val="2A2A2A"/>
          <w:sz w:val="32"/>
          <w:szCs w:val="32"/>
        </w:rPr>
      </w:pPr>
      <w:r w:rsidRPr="00D33948">
        <w:rPr>
          <w:rFonts w:ascii="仿宋" w:eastAsia="仿宋" w:hAnsi="仿宋" w:hint="eastAsia"/>
          <w:color w:val="2A2A2A"/>
          <w:sz w:val="32"/>
          <w:szCs w:val="32"/>
        </w:rPr>
        <w:t>（三）相关企事业单位、社会组织为支持单位，对活动开展给予人力、物力、财力等支持。</w:t>
      </w:r>
    </w:p>
    <w:p w:rsidR="002D06AF" w:rsidRPr="00D33948" w:rsidRDefault="002D06AF" w:rsidP="002D06AF">
      <w:pPr>
        <w:snapToGrid w:val="0"/>
        <w:spacing w:line="360" w:lineRule="auto"/>
        <w:ind w:firstLineChars="250" w:firstLine="800"/>
        <w:rPr>
          <w:rFonts w:ascii="仿宋" w:eastAsia="仿宋" w:hAnsi="仿宋" w:hint="eastAsia"/>
          <w:color w:val="2A2A2A"/>
          <w:sz w:val="32"/>
          <w:szCs w:val="32"/>
        </w:rPr>
      </w:pPr>
      <w:r w:rsidRPr="00D33948">
        <w:rPr>
          <w:rFonts w:ascii="仿宋" w:eastAsia="仿宋" w:hAnsi="仿宋" w:hint="eastAsia"/>
          <w:color w:val="2A2A2A"/>
          <w:sz w:val="32"/>
          <w:szCs w:val="32"/>
        </w:rPr>
        <w:t>（四）中国疾病预防控制中心、国家心血管病中心、国家癌症中心，各省（市、自治区）疾病预防控制中心、预防医学会，慢性病防治相关</w:t>
      </w:r>
      <w:r>
        <w:rPr>
          <w:rFonts w:ascii="仿宋" w:eastAsia="仿宋" w:hAnsi="仿宋" w:hint="eastAsia"/>
          <w:color w:val="2A2A2A"/>
          <w:sz w:val="32"/>
          <w:szCs w:val="32"/>
        </w:rPr>
        <w:t>国家级</w:t>
      </w:r>
      <w:r w:rsidRPr="00D33948">
        <w:rPr>
          <w:rFonts w:ascii="仿宋" w:eastAsia="仿宋" w:hAnsi="仿宋" w:hint="eastAsia"/>
          <w:color w:val="2A2A2A"/>
          <w:sz w:val="32"/>
          <w:szCs w:val="32"/>
        </w:rPr>
        <w:t>学（协）会等为推荐单位，负责推荐工作。</w:t>
      </w:r>
    </w:p>
    <w:p w:rsidR="002D06AF" w:rsidRPr="00D33948" w:rsidRDefault="002D06AF" w:rsidP="002D06AF">
      <w:pPr>
        <w:snapToGrid w:val="0"/>
        <w:spacing w:line="360" w:lineRule="auto"/>
        <w:ind w:firstLineChars="250" w:firstLine="803"/>
        <w:rPr>
          <w:rFonts w:ascii="仿宋" w:eastAsia="仿宋" w:hAnsi="仿宋" w:hint="eastAsia"/>
          <w:color w:val="2A2A2A"/>
          <w:sz w:val="32"/>
          <w:szCs w:val="32"/>
        </w:rPr>
      </w:pPr>
      <w:r w:rsidRPr="00D33948">
        <w:rPr>
          <w:rFonts w:ascii="仿宋" w:eastAsia="仿宋" w:hAnsi="仿宋" w:hint="eastAsia"/>
          <w:b/>
          <w:color w:val="2A2A2A"/>
          <w:sz w:val="32"/>
          <w:szCs w:val="32"/>
        </w:rPr>
        <w:t xml:space="preserve">第六条 </w:t>
      </w:r>
      <w:r w:rsidRPr="00D33948">
        <w:rPr>
          <w:rFonts w:ascii="仿宋" w:eastAsia="仿宋" w:hAnsi="仿宋" w:hint="eastAsia"/>
          <w:color w:val="2A2A2A"/>
          <w:sz w:val="32"/>
          <w:szCs w:val="32"/>
        </w:rPr>
        <w:t>实施机构。</w:t>
      </w:r>
    </w:p>
    <w:p w:rsidR="002D06AF" w:rsidRPr="00D33948" w:rsidRDefault="002D06AF" w:rsidP="002D06AF">
      <w:pPr>
        <w:snapToGrid w:val="0"/>
        <w:spacing w:line="360" w:lineRule="auto"/>
        <w:ind w:firstLineChars="250" w:firstLine="800"/>
        <w:rPr>
          <w:rFonts w:ascii="仿宋" w:eastAsia="仿宋" w:hAnsi="仿宋" w:hint="eastAsia"/>
          <w:color w:val="2A2A2A"/>
          <w:sz w:val="32"/>
          <w:szCs w:val="32"/>
        </w:rPr>
      </w:pPr>
      <w:r w:rsidRPr="00D33948">
        <w:rPr>
          <w:rFonts w:ascii="仿宋" w:eastAsia="仿宋" w:hAnsi="仿宋" w:hint="eastAsia"/>
          <w:color w:val="2A2A2A"/>
          <w:sz w:val="32"/>
          <w:szCs w:val="32"/>
        </w:rPr>
        <w:t>（一）指导委员会。负责审定发展规划和工作计划、实施方案、经费预算决算、评审结果以及其他重大事项。</w:t>
      </w:r>
    </w:p>
    <w:p w:rsidR="002D06AF" w:rsidRPr="00D33948" w:rsidRDefault="002D06AF" w:rsidP="002D06AF">
      <w:pPr>
        <w:snapToGrid w:val="0"/>
        <w:spacing w:line="360" w:lineRule="auto"/>
        <w:ind w:firstLineChars="250" w:firstLine="800"/>
        <w:rPr>
          <w:rFonts w:ascii="仿宋" w:eastAsia="仿宋" w:hAnsi="仿宋" w:hint="eastAsia"/>
          <w:color w:val="2A2A2A"/>
          <w:sz w:val="32"/>
          <w:szCs w:val="32"/>
        </w:rPr>
      </w:pPr>
      <w:r w:rsidRPr="00D33948">
        <w:rPr>
          <w:rFonts w:ascii="仿宋" w:eastAsia="仿宋" w:hAnsi="仿宋" w:hint="eastAsia"/>
          <w:color w:val="2A2A2A"/>
          <w:sz w:val="32"/>
          <w:szCs w:val="32"/>
        </w:rPr>
        <w:t>（二）评审专家委员会。负责评选工作。</w:t>
      </w:r>
    </w:p>
    <w:p w:rsidR="002D06AF" w:rsidRPr="00D33948" w:rsidRDefault="002D06AF" w:rsidP="002D06AF">
      <w:pPr>
        <w:snapToGrid w:val="0"/>
        <w:spacing w:line="360" w:lineRule="auto"/>
        <w:ind w:firstLineChars="250" w:firstLine="800"/>
        <w:rPr>
          <w:rFonts w:ascii="仿宋" w:eastAsia="仿宋" w:hAnsi="仿宋" w:hint="eastAsia"/>
          <w:color w:val="2A2A2A"/>
          <w:sz w:val="32"/>
          <w:szCs w:val="32"/>
        </w:rPr>
      </w:pPr>
      <w:r w:rsidRPr="00D33948">
        <w:rPr>
          <w:rFonts w:ascii="仿宋" w:eastAsia="仿宋" w:hAnsi="仿宋" w:hint="eastAsia"/>
          <w:color w:val="2A2A2A"/>
          <w:sz w:val="32"/>
          <w:szCs w:val="32"/>
        </w:rPr>
        <w:t>（三）推介工程办公室。设在中华预防医学会，执行</w:t>
      </w:r>
      <w:r w:rsidRPr="00D33948">
        <w:rPr>
          <w:rFonts w:ascii="仿宋" w:eastAsia="仿宋" w:hAnsi="仿宋" w:hint="eastAsia"/>
          <w:color w:val="2A2A2A"/>
          <w:sz w:val="32"/>
          <w:szCs w:val="32"/>
        </w:rPr>
        <w:lastRenderedPageBreak/>
        <w:t>指导委员会决议，组织协调征集、评选、推介等工作，提出发展规划、工作计划和实施方案，负责筹集社会资源和日常工作运转等。</w:t>
      </w:r>
    </w:p>
    <w:p w:rsidR="002D06AF" w:rsidRPr="00BC71A3" w:rsidRDefault="002D06AF" w:rsidP="002D06AF">
      <w:pPr>
        <w:widowControl/>
        <w:snapToGrid w:val="0"/>
        <w:spacing w:line="360" w:lineRule="auto"/>
        <w:jc w:val="center"/>
        <w:rPr>
          <w:rFonts w:ascii="黑体" w:eastAsia="黑体" w:hAnsi="黑体" w:cs="宋体"/>
          <w:color w:val="3D3D3D"/>
          <w:kern w:val="0"/>
          <w:sz w:val="32"/>
          <w:szCs w:val="28"/>
        </w:rPr>
      </w:pPr>
    </w:p>
    <w:p w:rsidR="002D06AF" w:rsidRPr="00BC71A3" w:rsidRDefault="002D06AF" w:rsidP="002D06AF">
      <w:pPr>
        <w:widowControl/>
        <w:snapToGrid w:val="0"/>
        <w:spacing w:line="360" w:lineRule="auto"/>
        <w:jc w:val="center"/>
        <w:rPr>
          <w:rFonts w:ascii="黑体" w:eastAsia="黑体" w:hAnsi="黑体" w:cs="宋体"/>
          <w:color w:val="3D3D3D"/>
          <w:kern w:val="0"/>
          <w:sz w:val="32"/>
          <w:szCs w:val="28"/>
        </w:rPr>
      </w:pPr>
      <w:r w:rsidRPr="00BC71A3">
        <w:rPr>
          <w:rFonts w:ascii="黑体" w:eastAsia="黑体" w:hAnsi="黑体" w:cs="宋体" w:hint="eastAsia"/>
          <w:color w:val="3D3D3D"/>
          <w:kern w:val="0"/>
          <w:sz w:val="32"/>
          <w:szCs w:val="28"/>
        </w:rPr>
        <w:t>第三章  工程实施</w:t>
      </w:r>
    </w:p>
    <w:p w:rsidR="002D06AF" w:rsidRPr="00FB69CF" w:rsidRDefault="002D06AF" w:rsidP="002D06AF">
      <w:pPr>
        <w:snapToGrid w:val="0"/>
        <w:spacing w:line="360" w:lineRule="auto"/>
        <w:ind w:firstLineChars="200" w:firstLine="643"/>
        <w:rPr>
          <w:rFonts w:ascii="仿宋" w:eastAsia="仿宋" w:hAnsi="仿宋" w:hint="eastAsia"/>
          <w:color w:val="000000"/>
          <w:sz w:val="32"/>
          <w:szCs w:val="32"/>
        </w:rPr>
      </w:pPr>
      <w:r w:rsidRPr="00FB69CF">
        <w:rPr>
          <w:rFonts w:ascii="仿宋" w:eastAsia="仿宋" w:hAnsi="仿宋" w:hint="eastAsia"/>
          <w:b/>
          <w:color w:val="2A2A2A"/>
          <w:sz w:val="32"/>
          <w:szCs w:val="32"/>
        </w:rPr>
        <w:t xml:space="preserve">第七条 </w:t>
      </w:r>
      <w:r w:rsidRPr="00FB69CF">
        <w:rPr>
          <w:rFonts w:ascii="仿宋" w:eastAsia="仿宋" w:hAnsi="仿宋" w:hint="eastAsia"/>
          <w:color w:val="2A2A2A"/>
          <w:sz w:val="32"/>
          <w:szCs w:val="32"/>
        </w:rPr>
        <w:t>推介工程</w:t>
      </w:r>
      <w:r w:rsidRPr="00FB69CF">
        <w:rPr>
          <w:rFonts w:ascii="仿宋" w:eastAsia="仿宋" w:hAnsi="仿宋" w:hint="eastAsia"/>
          <w:color w:val="000000"/>
          <w:sz w:val="32"/>
          <w:szCs w:val="32"/>
        </w:rPr>
        <w:t>设立</w:t>
      </w:r>
      <w:r w:rsidRPr="00FB69CF">
        <w:rPr>
          <w:rFonts w:ascii="仿宋" w:eastAsia="仿宋" w:hAnsi="仿宋" w:hint="eastAsia"/>
          <w:color w:val="2A2A2A"/>
          <w:sz w:val="32"/>
          <w:szCs w:val="32"/>
        </w:rPr>
        <w:t>专项资金，</w:t>
      </w:r>
      <w:r>
        <w:rPr>
          <w:rFonts w:ascii="仿宋" w:eastAsia="仿宋" w:hAnsi="仿宋" w:hint="eastAsia"/>
          <w:color w:val="2A2A2A"/>
          <w:sz w:val="32"/>
          <w:szCs w:val="32"/>
        </w:rPr>
        <w:t>争取政府支持、</w:t>
      </w:r>
      <w:r w:rsidRPr="00FB69CF">
        <w:rPr>
          <w:rFonts w:ascii="仿宋" w:eastAsia="仿宋" w:hAnsi="仿宋" w:hint="eastAsia"/>
          <w:color w:val="000000"/>
          <w:sz w:val="32"/>
          <w:szCs w:val="32"/>
        </w:rPr>
        <w:t>筹集社会资源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FB69CF">
        <w:rPr>
          <w:rFonts w:ascii="仿宋" w:eastAsia="仿宋" w:hAnsi="仿宋" w:hint="eastAsia"/>
          <w:color w:val="000000"/>
          <w:sz w:val="32"/>
          <w:szCs w:val="32"/>
        </w:rPr>
        <w:t>支持开展科普作品征集、评选、推介工作，支持开展慢性病防治科普作品的创作与传播，支持开展科普知识普及活动。</w:t>
      </w:r>
    </w:p>
    <w:p w:rsidR="002D06AF" w:rsidRPr="00FB69CF" w:rsidRDefault="002D06AF" w:rsidP="002D06AF">
      <w:pPr>
        <w:snapToGrid w:val="0"/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FB69CF">
        <w:rPr>
          <w:rFonts w:ascii="仿宋" w:eastAsia="仿宋" w:hAnsi="仿宋" w:hint="eastAsia"/>
          <w:b/>
          <w:color w:val="000000"/>
          <w:sz w:val="32"/>
          <w:szCs w:val="32"/>
        </w:rPr>
        <w:t>第八条</w:t>
      </w:r>
      <w:r w:rsidRPr="00FB69CF">
        <w:rPr>
          <w:rFonts w:ascii="仿宋" w:eastAsia="仿宋" w:hAnsi="仿宋" w:hint="eastAsia"/>
          <w:color w:val="000000"/>
          <w:sz w:val="32"/>
          <w:szCs w:val="32"/>
        </w:rPr>
        <w:t xml:space="preserve"> 推荐单位按要求报送参评科普作品，推荐作品需满足以下条件：</w:t>
      </w:r>
    </w:p>
    <w:p w:rsidR="002D06AF" w:rsidRDefault="002D06AF" w:rsidP="002D06AF">
      <w:pPr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2A2A2A"/>
          <w:sz w:val="32"/>
          <w:szCs w:val="32"/>
        </w:rPr>
      </w:pPr>
      <w:r w:rsidRPr="00FB69CF">
        <w:rPr>
          <w:rFonts w:ascii="仿宋" w:eastAsia="仿宋" w:hAnsi="仿宋" w:hint="eastAsia"/>
          <w:color w:val="2A2A2A"/>
          <w:sz w:val="32"/>
          <w:szCs w:val="32"/>
        </w:rPr>
        <w:t>（一）</w:t>
      </w:r>
      <w:r>
        <w:rPr>
          <w:rFonts w:ascii="仿宋" w:eastAsia="仿宋" w:hAnsi="仿宋" w:hint="eastAsia"/>
          <w:color w:val="2A2A2A"/>
          <w:sz w:val="32"/>
          <w:szCs w:val="32"/>
        </w:rPr>
        <w:t xml:space="preserve"> 作品内容、形式符合本办法第三条要求。</w:t>
      </w:r>
    </w:p>
    <w:p w:rsidR="002D06AF" w:rsidRPr="00FB69CF" w:rsidRDefault="002D06AF" w:rsidP="002D06AF">
      <w:pPr>
        <w:snapToGrid w:val="0"/>
        <w:spacing w:line="360" w:lineRule="auto"/>
        <w:ind w:firstLineChars="200" w:firstLine="640"/>
        <w:rPr>
          <w:rFonts w:ascii="仿宋" w:eastAsia="仿宋" w:hAnsi="仿宋"/>
          <w:color w:val="2A2A2A"/>
          <w:sz w:val="32"/>
          <w:szCs w:val="32"/>
        </w:rPr>
      </w:pPr>
      <w:r w:rsidRPr="00FB69CF">
        <w:rPr>
          <w:rFonts w:ascii="仿宋" w:eastAsia="仿宋" w:hAnsi="仿宋" w:hint="eastAsia"/>
          <w:color w:val="2A2A2A"/>
          <w:sz w:val="32"/>
          <w:szCs w:val="32"/>
        </w:rPr>
        <w:t xml:space="preserve">（二） </w:t>
      </w:r>
      <w:r w:rsidRPr="00FB69C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作者、编者、译者拥有著作权的面向公众的正式出版物。</w:t>
      </w:r>
    </w:p>
    <w:p w:rsidR="002D06AF" w:rsidRPr="00FB69CF" w:rsidRDefault="002D06AF" w:rsidP="002D06AF">
      <w:pPr>
        <w:snapToGrid w:val="0"/>
        <w:spacing w:line="360" w:lineRule="auto"/>
        <w:ind w:firstLineChars="200" w:firstLine="64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FB69C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（三）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FB69CF">
        <w:rPr>
          <w:rFonts w:ascii="仿宋" w:eastAsia="仿宋" w:hAnsi="仿宋" w:cs="宋体"/>
          <w:color w:val="333333"/>
          <w:kern w:val="0"/>
          <w:sz w:val="32"/>
          <w:szCs w:val="32"/>
        </w:rPr>
        <w:t>具备普及科学技术知识、倡导科学方法、传播科学思想、弘扬科学精神的内涵</w:t>
      </w:r>
      <w:r w:rsidRPr="00FB69C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2D06AF" w:rsidRPr="00FB69CF" w:rsidRDefault="002D06AF" w:rsidP="002D06AF">
      <w:pPr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2A2A2A"/>
          <w:sz w:val="32"/>
          <w:szCs w:val="32"/>
        </w:rPr>
      </w:pPr>
      <w:r w:rsidRPr="00FB69CF">
        <w:rPr>
          <w:rFonts w:ascii="仿宋" w:eastAsia="仿宋" w:hAnsi="仿宋" w:hint="eastAsia"/>
          <w:color w:val="2A2A2A"/>
          <w:sz w:val="32"/>
          <w:szCs w:val="32"/>
        </w:rPr>
        <w:t>（四）</w:t>
      </w:r>
      <w:r>
        <w:rPr>
          <w:rFonts w:ascii="仿宋" w:eastAsia="仿宋" w:hAnsi="仿宋" w:hint="eastAsia"/>
          <w:color w:val="2A2A2A"/>
          <w:sz w:val="32"/>
          <w:szCs w:val="32"/>
        </w:rPr>
        <w:t xml:space="preserve"> </w:t>
      </w:r>
      <w:r w:rsidRPr="00FB69CF">
        <w:rPr>
          <w:rFonts w:ascii="仿宋" w:eastAsia="仿宋" w:hAnsi="仿宋" w:hint="eastAsia"/>
          <w:color w:val="2A2A2A"/>
          <w:sz w:val="32"/>
          <w:szCs w:val="32"/>
        </w:rPr>
        <w:t>推介活动举办年度近五年的正式出版物（以版本记录为准）。</w:t>
      </w:r>
    </w:p>
    <w:p w:rsidR="002D06AF" w:rsidRPr="00FB69CF" w:rsidRDefault="002D06AF" w:rsidP="002D06AF">
      <w:pPr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2A2A2A"/>
          <w:sz w:val="32"/>
          <w:szCs w:val="32"/>
        </w:rPr>
      </w:pPr>
      <w:r w:rsidRPr="00FB69CF">
        <w:rPr>
          <w:rFonts w:ascii="仿宋" w:eastAsia="仿宋" w:hAnsi="仿宋" w:hint="eastAsia"/>
          <w:color w:val="2A2A2A"/>
          <w:sz w:val="32"/>
          <w:szCs w:val="32"/>
        </w:rPr>
        <w:t>（五）</w:t>
      </w:r>
      <w:r>
        <w:rPr>
          <w:rFonts w:ascii="仿宋" w:eastAsia="仿宋" w:hAnsi="仿宋" w:hint="eastAsia"/>
          <w:color w:val="2A2A2A"/>
          <w:sz w:val="32"/>
          <w:szCs w:val="32"/>
        </w:rPr>
        <w:t xml:space="preserve"> </w:t>
      </w:r>
      <w:r w:rsidRPr="00FB69CF">
        <w:rPr>
          <w:rFonts w:ascii="仿宋" w:eastAsia="仿宋" w:hAnsi="仿宋" w:hint="eastAsia"/>
          <w:color w:val="2A2A2A"/>
          <w:sz w:val="32"/>
          <w:szCs w:val="32"/>
        </w:rPr>
        <w:t>有推荐单位推荐。</w:t>
      </w:r>
    </w:p>
    <w:p w:rsidR="002D06AF" w:rsidRPr="00FB69CF" w:rsidRDefault="002D06AF" w:rsidP="002D06AF">
      <w:pPr>
        <w:snapToGrid w:val="0"/>
        <w:spacing w:line="360" w:lineRule="auto"/>
        <w:ind w:firstLineChars="250" w:firstLine="803"/>
        <w:rPr>
          <w:rFonts w:ascii="仿宋" w:eastAsia="仿宋" w:hAnsi="仿宋" w:hint="eastAsia"/>
          <w:color w:val="000000"/>
          <w:sz w:val="32"/>
          <w:szCs w:val="32"/>
        </w:rPr>
      </w:pPr>
      <w:r w:rsidRPr="00FB69CF">
        <w:rPr>
          <w:rFonts w:ascii="仿宋" w:eastAsia="仿宋" w:hAnsi="仿宋" w:hint="eastAsia"/>
          <w:b/>
          <w:color w:val="000000"/>
          <w:sz w:val="32"/>
          <w:szCs w:val="32"/>
        </w:rPr>
        <w:t xml:space="preserve">第九条 </w:t>
      </w:r>
      <w:r w:rsidRPr="00FB69CF">
        <w:rPr>
          <w:rFonts w:ascii="仿宋" w:eastAsia="仿宋" w:hAnsi="仿宋" w:hint="eastAsia"/>
          <w:color w:val="000000"/>
          <w:sz w:val="32"/>
          <w:szCs w:val="32"/>
        </w:rPr>
        <w:t>推介工程办公室对推荐作品进行资格审查，符合规定的作品提交评审专家委员会进行评选。</w:t>
      </w:r>
    </w:p>
    <w:p w:rsidR="002D06AF" w:rsidRPr="00FB69CF" w:rsidRDefault="002D06AF" w:rsidP="002D06AF">
      <w:pPr>
        <w:snapToGrid w:val="0"/>
        <w:spacing w:line="360" w:lineRule="auto"/>
        <w:ind w:firstLineChars="250" w:firstLine="803"/>
        <w:rPr>
          <w:rFonts w:ascii="仿宋" w:eastAsia="仿宋" w:hAnsi="仿宋" w:hint="eastAsia"/>
          <w:color w:val="000000"/>
          <w:sz w:val="32"/>
          <w:szCs w:val="32"/>
        </w:rPr>
      </w:pPr>
      <w:r w:rsidRPr="00FB69CF">
        <w:rPr>
          <w:rFonts w:ascii="仿宋" w:eastAsia="仿宋" w:hAnsi="仿宋" w:hint="eastAsia"/>
          <w:b/>
          <w:color w:val="000000"/>
          <w:sz w:val="32"/>
          <w:szCs w:val="32"/>
        </w:rPr>
        <w:t xml:space="preserve">第十条 </w:t>
      </w:r>
      <w:r w:rsidRPr="00FB69CF">
        <w:rPr>
          <w:rFonts w:ascii="仿宋" w:eastAsia="仿宋" w:hAnsi="仿宋" w:hint="eastAsia"/>
          <w:color w:val="000000"/>
          <w:sz w:val="32"/>
          <w:szCs w:val="32"/>
        </w:rPr>
        <w:t>推介工程办公室与入围作品涉及的作者及出</w:t>
      </w:r>
      <w:r w:rsidRPr="00FB69CF">
        <w:rPr>
          <w:rFonts w:ascii="仿宋" w:eastAsia="仿宋" w:hAnsi="仿宋" w:hint="eastAsia"/>
          <w:color w:val="000000"/>
          <w:sz w:val="32"/>
          <w:szCs w:val="32"/>
        </w:rPr>
        <w:lastRenderedPageBreak/>
        <w:t>版机构等进行推介活动有关事宜的确认，包括但不限于知识产权、版权等事宜，并将评选结果提交指导委员会审定后公示。</w:t>
      </w:r>
    </w:p>
    <w:p w:rsidR="002D06AF" w:rsidRPr="00FB69CF" w:rsidRDefault="002D06AF" w:rsidP="002D06AF">
      <w:pPr>
        <w:snapToGrid w:val="0"/>
        <w:spacing w:line="360" w:lineRule="auto"/>
        <w:ind w:firstLineChars="250" w:firstLine="803"/>
        <w:rPr>
          <w:rFonts w:ascii="仿宋" w:eastAsia="仿宋" w:hAnsi="仿宋"/>
          <w:color w:val="000000"/>
          <w:sz w:val="32"/>
          <w:szCs w:val="32"/>
        </w:rPr>
      </w:pPr>
      <w:r w:rsidRPr="00FB69CF">
        <w:rPr>
          <w:rFonts w:ascii="仿宋" w:eastAsia="仿宋" w:hAnsi="仿宋" w:hint="eastAsia"/>
          <w:b/>
          <w:color w:val="000000"/>
          <w:sz w:val="32"/>
          <w:szCs w:val="32"/>
        </w:rPr>
        <w:t xml:space="preserve">第十一条 </w:t>
      </w:r>
      <w:r w:rsidRPr="00FB69CF">
        <w:rPr>
          <w:rFonts w:ascii="仿宋" w:eastAsia="仿宋" w:hAnsi="仿宋" w:hint="eastAsia"/>
          <w:color w:val="000000"/>
          <w:sz w:val="32"/>
          <w:szCs w:val="32"/>
        </w:rPr>
        <w:t>推介工程为</w:t>
      </w:r>
      <w:r>
        <w:rPr>
          <w:rFonts w:ascii="仿宋" w:eastAsia="仿宋" w:hAnsi="仿宋" w:hint="eastAsia"/>
          <w:color w:val="000000"/>
          <w:sz w:val="32"/>
          <w:szCs w:val="32"/>
        </w:rPr>
        <w:t>评选出的</w:t>
      </w:r>
      <w:r w:rsidRPr="00FB69CF">
        <w:rPr>
          <w:rFonts w:ascii="仿宋" w:eastAsia="仿宋" w:hAnsi="仿宋" w:hint="eastAsia"/>
          <w:color w:val="000000"/>
          <w:sz w:val="32"/>
          <w:szCs w:val="32"/>
        </w:rPr>
        <w:t>优秀科普作品作者、出版单位颁发证书，对积极参与活动的推荐单位给予鼓励。</w:t>
      </w:r>
    </w:p>
    <w:p w:rsidR="002D06AF" w:rsidRPr="00FB69CF" w:rsidRDefault="002D06AF" w:rsidP="002D06AF">
      <w:pPr>
        <w:snapToGrid w:val="0"/>
        <w:spacing w:line="360" w:lineRule="auto"/>
        <w:ind w:firstLineChars="250" w:firstLine="803"/>
        <w:rPr>
          <w:rFonts w:ascii="仿宋" w:eastAsia="仿宋" w:hAnsi="仿宋"/>
          <w:b/>
          <w:color w:val="000000"/>
          <w:sz w:val="32"/>
          <w:szCs w:val="32"/>
        </w:rPr>
      </w:pPr>
      <w:r w:rsidRPr="00FB69CF">
        <w:rPr>
          <w:rFonts w:ascii="仿宋" w:eastAsia="仿宋" w:hAnsi="仿宋" w:hint="eastAsia"/>
          <w:b/>
          <w:color w:val="000000"/>
          <w:sz w:val="32"/>
          <w:szCs w:val="32"/>
        </w:rPr>
        <w:t xml:space="preserve">第十二条 </w:t>
      </w:r>
      <w:r w:rsidRPr="00FB69CF">
        <w:rPr>
          <w:rFonts w:ascii="仿宋" w:eastAsia="仿宋" w:hAnsi="仿宋" w:hint="eastAsia"/>
          <w:color w:val="000000"/>
          <w:sz w:val="32"/>
          <w:szCs w:val="32"/>
        </w:rPr>
        <w:t>推介工程</w:t>
      </w:r>
      <w:r>
        <w:rPr>
          <w:rFonts w:ascii="仿宋" w:eastAsia="仿宋" w:hAnsi="仿宋" w:hint="eastAsia"/>
          <w:color w:val="000000"/>
          <w:sz w:val="32"/>
          <w:szCs w:val="32"/>
        </w:rPr>
        <w:t>对评选出的</w:t>
      </w:r>
      <w:r w:rsidRPr="00FB69CF">
        <w:rPr>
          <w:rFonts w:ascii="仿宋" w:eastAsia="仿宋" w:hAnsi="仿宋" w:hint="eastAsia"/>
          <w:color w:val="000000"/>
          <w:sz w:val="32"/>
          <w:szCs w:val="32"/>
        </w:rPr>
        <w:t>优秀科普作品开展系列推介活动，包括但不限于：</w:t>
      </w:r>
    </w:p>
    <w:p w:rsidR="002D06AF" w:rsidRPr="00FB69CF" w:rsidRDefault="002D06AF" w:rsidP="002D06AF">
      <w:pPr>
        <w:snapToGrid w:val="0"/>
        <w:spacing w:line="360" w:lineRule="auto"/>
        <w:ind w:firstLineChars="250" w:firstLine="800"/>
        <w:rPr>
          <w:rFonts w:ascii="仿宋" w:eastAsia="仿宋" w:hAnsi="仿宋" w:hint="eastAsia"/>
          <w:color w:val="2A2A2A"/>
          <w:sz w:val="32"/>
          <w:szCs w:val="32"/>
        </w:rPr>
      </w:pPr>
      <w:r w:rsidRPr="00FB69CF">
        <w:rPr>
          <w:rFonts w:ascii="仿宋" w:eastAsia="仿宋" w:hAnsi="仿宋" w:hint="eastAsia"/>
          <w:color w:val="2A2A2A"/>
          <w:sz w:val="32"/>
          <w:szCs w:val="32"/>
        </w:rPr>
        <w:t>（一）优秀科普作品媒体发布会。</w:t>
      </w:r>
    </w:p>
    <w:p w:rsidR="002D06AF" w:rsidRPr="00FB69CF" w:rsidRDefault="002D06AF" w:rsidP="002D06AF">
      <w:pPr>
        <w:snapToGrid w:val="0"/>
        <w:spacing w:line="360" w:lineRule="auto"/>
        <w:ind w:firstLineChars="250" w:firstLine="800"/>
        <w:rPr>
          <w:rFonts w:ascii="仿宋" w:eastAsia="仿宋" w:hAnsi="仿宋" w:hint="eastAsia"/>
          <w:color w:val="2A2A2A"/>
          <w:sz w:val="32"/>
          <w:szCs w:val="32"/>
        </w:rPr>
      </w:pPr>
      <w:r w:rsidRPr="00FB69CF">
        <w:rPr>
          <w:rFonts w:ascii="仿宋" w:eastAsia="仿宋" w:hAnsi="仿宋" w:hint="eastAsia"/>
          <w:color w:val="2A2A2A"/>
          <w:sz w:val="32"/>
          <w:szCs w:val="32"/>
        </w:rPr>
        <w:t>（二）优秀科普作品读者见面会。</w:t>
      </w:r>
    </w:p>
    <w:p w:rsidR="002D06AF" w:rsidRPr="00FB69CF" w:rsidRDefault="002D06AF" w:rsidP="002D06AF">
      <w:pPr>
        <w:snapToGrid w:val="0"/>
        <w:spacing w:line="360" w:lineRule="auto"/>
        <w:ind w:firstLineChars="250" w:firstLine="800"/>
        <w:rPr>
          <w:rFonts w:ascii="仿宋" w:eastAsia="仿宋" w:hAnsi="仿宋" w:hint="eastAsia"/>
          <w:color w:val="2A2A2A"/>
          <w:sz w:val="32"/>
          <w:szCs w:val="32"/>
        </w:rPr>
      </w:pPr>
      <w:r w:rsidRPr="00FB69CF">
        <w:rPr>
          <w:rFonts w:ascii="仿宋" w:eastAsia="仿宋" w:hAnsi="仿宋" w:hint="eastAsia"/>
          <w:color w:val="2A2A2A"/>
          <w:sz w:val="32"/>
          <w:szCs w:val="32"/>
        </w:rPr>
        <w:t>（三）优秀科普作品健康巡讲活动。</w:t>
      </w:r>
    </w:p>
    <w:p w:rsidR="002D06AF" w:rsidRPr="00FB69CF" w:rsidRDefault="002D06AF" w:rsidP="002D06AF">
      <w:pPr>
        <w:snapToGrid w:val="0"/>
        <w:spacing w:line="360" w:lineRule="auto"/>
        <w:ind w:firstLineChars="250" w:firstLine="800"/>
        <w:rPr>
          <w:rFonts w:ascii="仿宋" w:eastAsia="仿宋" w:hAnsi="仿宋" w:hint="eastAsia"/>
          <w:color w:val="2A2A2A"/>
          <w:sz w:val="32"/>
          <w:szCs w:val="32"/>
        </w:rPr>
      </w:pPr>
      <w:r w:rsidRPr="00FB69CF">
        <w:rPr>
          <w:rFonts w:ascii="仿宋" w:eastAsia="仿宋" w:hAnsi="仿宋" w:hint="eastAsia"/>
          <w:color w:val="2A2A2A"/>
          <w:sz w:val="32"/>
          <w:szCs w:val="32"/>
        </w:rPr>
        <w:t>（四）优秀科普作品线上推广活动。</w:t>
      </w:r>
    </w:p>
    <w:p w:rsidR="002D06AF" w:rsidRPr="00FB69CF" w:rsidRDefault="002D06AF" w:rsidP="002D06AF">
      <w:pPr>
        <w:snapToGrid w:val="0"/>
        <w:spacing w:line="360" w:lineRule="auto"/>
        <w:ind w:firstLineChars="250" w:firstLine="803"/>
        <w:rPr>
          <w:rFonts w:ascii="仿宋" w:eastAsia="仿宋" w:hAnsi="仿宋" w:hint="eastAsia"/>
          <w:color w:val="2A2A2A"/>
          <w:sz w:val="32"/>
          <w:szCs w:val="32"/>
        </w:rPr>
      </w:pPr>
      <w:r w:rsidRPr="00FB69CF">
        <w:rPr>
          <w:rFonts w:ascii="仿宋" w:eastAsia="仿宋" w:hAnsi="仿宋" w:hint="eastAsia"/>
          <w:b/>
          <w:color w:val="000000"/>
          <w:sz w:val="32"/>
          <w:szCs w:val="32"/>
        </w:rPr>
        <w:t xml:space="preserve">第十三条 </w:t>
      </w:r>
      <w:r w:rsidRPr="00FB69CF">
        <w:rPr>
          <w:rFonts w:ascii="仿宋" w:eastAsia="仿宋" w:hAnsi="仿宋" w:hint="eastAsia"/>
          <w:color w:val="000000"/>
          <w:sz w:val="32"/>
          <w:szCs w:val="32"/>
        </w:rPr>
        <w:t>推介工程相关活动需使用“全国慢性病防治优秀科普作品”标识。任何单位或个人使用该标识，应履行相应责任和义务。</w:t>
      </w:r>
    </w:p>
    <w:p w:rsidR="002D06AF" w:rsidRPr="00FB69CF" w:rsidRDefault="002D06AF" w:rsidP="002D06AF">
      <w:pPr>
        <w:widowControl/>
        <w:snapToGrid w:val="0"/>
        <w:spacing w:line="360" w:lineRule="auto"/>
        <w:jc w:val="left"/>
        <w:rPr>
          <w:rFonts w:ascii="仿宋" w:eastAsia="仿宋" w:hAnsi="仿宋" w:hint="eastAsia"/>
          <w:color w:val="2A2A2A"/>
          <w:sz w:val="32"/>
          <w:szCs w:val="32"/>
        </w:rPr>
      </w:pPr>
    </w:p>
    <w:p w:rsidR="002D06AF" w:rsidRPr="00BC71A3" w:rsidRDefault="002D06AF" w:rsidP="002D06AF">
      <w:pPr>
        <w:widowControl/>
        <w:snapToGrid w:val="0"/>
        <w:spacing w:line="360" w:lineRule="auto"/>
        <w:jc w:val="center"/>
        <w:rPr>
          <w:rFonts w:ascii="黑体" w:eastAsia="黑体" w:hAnsi="黑体" w:cs="宋体"/>
          <w:color w:val="3D3D3D"/>
          <w:kern w:val="0"/>
          <w:sz w:val="32"/>
          <w:szCs w:val="28"/>
        </w:rPr>
      </w:pPr>
      <w:r w:rsidRPr="00BC71A3">
        <w:rPr>
          <w:rFonts w:ascii="黑体" w:eastAsia="黑体" w:hAnsi="黑体" w:cs="宋体" w:hint="eastAsia"/>
          <w:color w:val="3D3D3D"/>
          <w:kern w:val="0"/>
          <w:sz w:val="32"/>
          <w:szCs w:val="28"/>
        </w:rPr>
        <w:t>第四章  工程评估</w:t>
      </w:r>
    </w:p>
    <w:p w:rsidR="002D06AF" w:rsidRPr="00320FBF" w:rsidRDefault="002D06AF" w:rsidP="002D06AF">
      <w:pPr>
        <w:snapToGrid w:val="0"/>
        <w:spacing w:line="360" w:lineRule="auto"/>
        <w:ind w:firstLineChars="250" w:firstLine="803"/>
        <w:rPr>
          <w:rFonts w:ascii="仿宋" w:eastAsia="仿宋" w:hAnsi="仿宋"/>
          <w:color w:val="000000"/>
          <w:sz w:val="32"/>
          <w:szCs w:val="32"/>
        </w:rPr>
      </w:pPr>
      <w:r w:rsidRPr="00320FBF">
        <w:rPr>
          <w:rFonts w:ascii="仿宋" w:eastAsia="仿宋" w:hAnsi="仿宋" w:hint="eastAsia"/>
          <w:b/>
          <w:color w:val="000000"/>
          <w:sz w:val="32"/>
          <w:szCs w:val="32"/>
        </w:rPr>
        <w:t>第十四条</w:t>
      </w:r>
      <w:r w:rsidRPr="00320FBF">
        <w:rPr>
          <w:rFonts w:ascii="仿宋" w:eastAsia="仿宋" w:hAnsi="仿宋" w:hint="eastAsia"/>
          <w:color w:val="000000"/>
          <w:sz w:val="32"/>
          <w:szCs w:val="32"/>
        </w:rPr>
        <w:t xml:space="preserve"> 指导委员会定期对工作进展、资金使用等情况进行管理监督。</w:t>
      </w:r>
    </w:p>
    <w:p w:rsidR="002D06AF" w:rsidRPr="00320FBF" w:rsidRDefault="002D06AF" w:rsidP="002D06AF">
      <w:pPr>
        <w:snapToGrid w:val="0"/>
        <w:spacing w:line="360" w:lineRule="auto"/>
        <w:ind w:firstLineChars="250" w:firstLine="803"/>
        <w:rPr>
          <w:rFonts w:ascii="仿宋" w:eastAsia="仿宋" w:hAnsi="仿宋"/>
          <w:color w:val="000000"/>
          <w:sz w:val="32"/>
          <w:szCs w:val="32"/>
        </w:rPr>
      </w:pPr>
      <w:r w:rsidRPr="00320FBF">
        <w:rPr>
          <w:rFonts w:ascii="仿宋" w:eastAsia="仿宋" w:hAnsi="仿宋" w:hint="eastAsia"/>
          <w:b/>
          <w:color w:val="000000"/>
          <w:sz w:val="32"/>
          <w:szCs w:val="32"/>
        </w:rPr>
        <w:t>第十五条</w:t>
      </w:r>
      <w:r w:rsidRPr="00320FBF">
        <w:rPr>
          <w:rFonts w:ascii="仿宋" w:eastAsia="仿宋" w:hAnsi="仿宋" w:hint="eastAsia"/>
          <w:color w:val="000000"/>
          <w:sz w:val="32"/>
          <w:szCs w:val="32"/>
        </w:rPr>
        <w:t xml:space="preserve"> 推介工程办公室对推介工程实施进展和管理情况进行总结分析，形成工作报告和财务报告。</w:t>
      </w:r>
    </w:p>
    <w:p w:rsidR="002D06AF" w:rsidRDefault="002D06AF" w:rsidP="002D06AF">
      <w:pPr>
        <w:widowControl/>
        <w:spacing w:line="600" w:lineRule="exact"/>
        <w:jc w:val="left"/>
        <w:rPr>
          <w:rFonts w:ascii="仿宋_GB2312" w:eastAsia="仿宋_GB2312" w:cs="仿宋_GB2312" w:hint="eastAsia"/>
          <w:b/>
          <w:kern w:val="0"/>
          <w:sz w:val="36"/>
          <w:szCs w:val="36"/>
        </w:rPr>
      </w:pPr>
    </w:p>
    <w:p w:rsidR="002D06AF" w:rsidRDefault="002D06AF" w:rsidP="002D06AF">
      <w:pPr>
        <w:widowControl/>
        <w:spacing w:line="600" w:lineRule="exact"/>
        <w:jc w:val="left"/>
        <w:rPr>
          <w:rFonts w:ascii="仿宋_GB2312" w:eastAsia="仿宋_GB2312" w:cs="仿宋_GB2312" w:hint="eastAsia"/>
          <w:b/>
          <w:kern w:val="0"/>
          <w:sz w:val="36"/>
          <w:szCs w:val="36"/>
        </w:rPr>
      </w:pPr>
    </w:p>
    <w:p w:rsidR="006E7AE4" w:rsidRPr="002D06AF" w:rsidRDefault="006E7AE4"/>
    <w:sectPr w:rsidR="006E7AE4" w:rsidRPr="002D0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SongStd-Light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6AF"/>
    <w:rsid w:val="002D06AF"/>
    <w:rsid w:val="006E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2017-03-17T05:48:00Z</dcterms:created>
  <dcterms:modified xsi:type="dcterms:W3CDTF">2017-03-17T05:48:00Z</dcterms:modified>
</cp:coreProperties>
</file>